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0" w:beforeAutospacing="0" w:after="0" w:afterAutospacing="0" w:line="360" w:lineRule="auto"/>
        <w:rPr>
          <w:rFonts w:hint="eastAsia" w:ascii="新宋体" w:hAnsi="新宋体" w:eastAsia="新宋体" w:cs="新宋体"/>
          <w:b/>
          <w:color w:val="FF3300"/>
          <w:lang w:eastAsia="zh-CN"/>
        </w:rPr>
      </w:pPr>
      <w:r>
        <w:rPr>
          <w:rFonts w:hint="eastAsia" w:ascii="新宋体" w:hAnsi="新宋体" w:eastAsia="新宋体" w:cs="新宋体"/>
          <w:b/>
          <w:color w:val="FF3300"/>
          <w:lang w:eastAsia="zh-CN"/>
        </w:rPr>
        <w:drawing>
          <wp:anchor distT="0" distB="0" distL="114300" distR="114300" simplePos="0" relativeHeight="251661312" behindDoc="0" locked="0" layoutInCell="1" allowOverlap="1">
            <wp:simplePos x="0" y="0"/>
            <wp:positionH relativeFrom="column">
              <wp:posOffset>-685165</wp:posOffset>
            </wp:positionH>
            <wp:positionV relativeFrom="paragraph">
              <wp:posOffset>-520700</wp:posOffset>
            </wp:positionV>
            <wp:extent cx="7581900" cy="10722610"/>
            <wp:effectExtent l="0" t="0" r="0" b="2540"/>
            <wp:wrapTopAndBottom/>
            <wp:docPr id="4" name="图片 4" descr="C:\Users\john\Desktop\二进九寨.jpg二进九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ohn\Desktop\二进九寨.jpg二进九寨"/>
                    <pic:cNvPicPr>
                      <a:picLocks noChangeAspect="1"/>
                    </pic:cNvPicPr>
                  </pic:nvPicPr>
                  <pic:blipFill>
                    <a:blip r:embed="rId6"/>
                    <a:srcRect/>
                    <a:stretch>
                      <a:fillRect/>
                    </a:stretch>
                  </pic:blipFill>
                  <pic:spPr>
                    <a:xfrm>
                      <a:off x="0" y="0"/>
                      <a:ext cx="7581900" cy="10722610"/>
                    </a:xfrm>
                    <a:prstGeom prst="rect">
                      <a:avLst/>
                    </a:prstGeom>
                  </pic:spPr>
                </pic:pic>
              </a:graphicData>
            </a:graphic>
          </wp:anchor>
        </w:drawing>
      </w:r>
    </w:p>
    <w:p>
      <w:pPr>
        <w:spacing w:line="400" w:lineRule="exact"/>
        <w:jc w:val="left"/>
        <w:rPr>
          <w:rFonts w:hint="eastAsia" w:ascii="宋体" w:hAnsi="宋体" w:cs="宋体"/>
          <w:b/>
          <w:bCs/>
          <w:kern w:val="1"/>
          <w:sz w:val="20"/>
          <w:szCs w:val="20"/>
        </w:rPr>
      </w:pPr>
    </w:p>
    <w:p>
      <w:pPr>
        <w:spacing w:line="400" w:lineRule="exact"/>
        <w:jc w:val="left"/>
        <w:rPr>
          <w:rFonts w:hint="eastAsia" w:ascii="宋体" w:hAnsi="宋体" w:cs="宋体"/>
          <w:kern w:val="1"/>
          <w:sz w:val="20"/>
          <w:szCs w:val="20"/>
        </w:rPr>
      </w:pPr>
      <w:r>
        <w:rPr>
          <w:rFonts w:hint="eastAsia" w:ascii="宋体" w:hAnsi="宋体" w:cs="宋体"/>
          <w:b/>
          <w:bCs/>
          <w:kern w:val="1"/>
          <w:sz w:val="20"/>
          <w:szCs w:val="20"/>
        </w:rPr>
        <w:t>A套餐:</w:t>
      </w:r>
      <w:r>
        <w:rPr>
          <w:rFonts w:hint="eastAsia" w:ascii="宋体" w:hAnsi="宋体" w:cs="宋体"/>
          <w:kern w:val="1"/>
          <w:sz w:val="20"/>
          <w:szCs w:val="20"/>
        </w:rPr>
        <w:t>正规空调旅游车， 1人1正座，不提供座次要求。</w:t>
      </w:r>
    </w:p>
    <w:p>
      <w:pPr>
        <w:spacing w:line="400" w:lineRule="exact"/>
        <w:jc w:val="left"/>
        <w:rPr>
          <w:rFonts w:hint="eastAsia" w:ascii="宋体" w:hAnsi="宋体" w:cs="Arial"/>
          <w:color w:val="C00000"/>
          <w:sz w:val="18"/>
          <w:szCs w:val="18"/>
          <w:lang w:val="zh-CN"/>
        </w:rPr>
      </w:pPr>
      <w:r>
        <w:rPr>
          <w:rFonts w:hint="eastAsia" w:ascii="宋体" w:hAnsi="宋体" w:cs="宋体"/>
          <w:b/>
          <w:bCs/>
          <w:kern w:val="1"/>
          <w:sz w:val="20"/>
          <w:szCs w:val="20"/>
        </w:rPr>
        <w:t>B套餐</w:t>
      </w:r>
      <w:r>
        <w:rPr>
          <w:rFonts w:hint="eastAsia" w:ascii="宋体" w:hAnsi="宋体" w:cs="宋体"/>
          <w:kern w:val="1"/>
          <w:sz w:val="20"/>
          <w:szCs w:val="20"/>
        </w:rPr>
        <w:t>:豪华头等舱2+1，真皮座椅，独立安装，独立自由调节，每排座位仅3座，每排座位的间距宽大，全车配USB充电接口/充电宝</w:t>
      </w:r>
      <w:r>
        <w:rPr>
          <w:rFonts w:hint="eastAsia" w:ascii="宋体" w:hAnsi="宋体" w:cs="Arial"/>
          <w:color w:val="C00000"/>
          <w:sz w:val="18"/>
          <w:szCs w:val="18"/>
          <w:lang w:val="zh-CN"/>
        </w:rPr>
        <w:t>（头舱车型最后一排为4座，应急安全门及最后一排座椅无法调整，敬请理解！）</w:t>
      </w:r>
    </w:p>
    <w:p>
      <w:pPr>
        <w:spacing w:line="400" w:lineRule="exact"/>
        <w:jc w:val="left"/>
        <w:rPr>
          <w:rFonts w:hint="eastAsia" w:ascii="宋体" w:hAnsi="宋体" w:cs="Arial"/>
          <w:color w:val="C00000"/>
          <w:sz w:val="18"/>
          <w:szCs w:val="18"/>
          <w:lang w:val="zh-CN"/>
        </w:rPr>
      </w:pPr>
    </w:p>
    <w:p>
      <w:pPr>
        <w:pStyle w:val="5"/>
        <w:widowControl/>
        <w:spacing w:before="0" w:beforeAutospacing="0" w:after="0" w:afterAutospacing="0" w:line="360" w:lineRule="auto"/>
        <w:rPr>
          <w:rFonts w:hint="eastAsia" w:ascii="新宋体" w:hAnsi="新宋体" w:eastAsia="新宋体" w:cs="新宋体"/>
          <w:b/>
          <w:color w:val="FF3300"/>
        </w:rPr>
      </w:pPr>
      <w:r>
        <w:rPr>
          <w:rFonts w:hint="eastAsia" w:ascii="新宋体" w:hAnsi="新宋体" w:eastAsia="新宋体" w:cs="新宋体"/>
          <w:b/>
          <w:color w:val="FF3300"/>
        </w:rPr>
        <w:drawing>
          <wp:anchor distT="0" distB="0" distL="114300" distR="114300" simplePos="0" relativeHeight="251660288" behindDoc="0" locked="0" layoutInCell="1" allowOverlap="1">
            <wp:simplePos x="0" y="0"/>
            <wp:positionH relativeFrom="column">
              <wp:posOffset>-699770</wp:posOffset>
            </wp:positionH>
            <wp:positionV relativeFrom="paragraph">
              <wp:posOffset>303530</wp:posOffset>
            </wp:positionV>
            <wp:extent cx="7538720" cy="6195695"/>
            <wp:effectExtent l="0" t="0" r="5080" b="14605"/>
            <wp:wrapSquare wrapText="bothSides"/>
            <wp:docPr id="3" name="图片 3" descr="C:\Users\john\Desktop\图片13.jp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ohn\Desktop\图片13.jpg图片13"/>
                    <pic:cNvPicPr>
                      <a:picLocks noChangeAspect="1"/>
                    </pic:cNvPicPr>
                  </pic:nvPicPr>
                  <pic:blipFill>
                    <a:blip r:embed="rId7"/>
                    <a:stretch>
                      <a:fillRect/>
                    </a:stretch>
                  </pic:blipFill>
                  <pic:spPr>
                    <a:xfrm>
                      <a:off x="0" y="0"/>
                      <a:ext cx="7538720" cy="6195695"/>
                    </a:xfrm>
                    <a:prstGeom prst="rect">
                      <a:avLst/>
                    </a:prstGeom>
                    <a:noFill/>
                    <a:ln>
                      <a:noFill/>
                    </a:ln>
                  </pic:spPr>
                </pic:pic>
              </a:graphicData>
            </a:graphic>
          </wp:anchor>
        </w:drawing>
      </w:r>
    </w:p>
    <w:p>
      <w:pPr>
        <w:pStyle w:val="5"/>
        <w:widowControl/>
        <w:spacing w:before="0" w:beforeAutospacing="0" w:after="0" w:afterAutospacing="0" w:line="360" w:lineRule="auto"/>
        <w:rPr>
          <w:rFonts w:hint="eastAsia" w:ascii="新宋体" w:hAnsi="新宋体" w:eastAsia="新宋体" w:cs="新宋体"/>
          <w:b/>
          <w:color w:val="FF3300"/>
          <w:sz w:val="21"/>
          <w:szCs w:val="21"/>
        </w:rPr>
      </w:pPr>
      <w:r>
        <w:rPr>
          <w:rFonts w:hint="eastAsia" w:ascii="新宋体" w:hAnsi="新宋体" w:eastAsia="新宋体" w:cs="新宋体"/>
          <w:b/>
          <w:color w:val="FF3300"/>
          <w:lang w:val="en-US" w:eastAsia="zh-CN"/>
        </w:rPr>
        <w:t>不</w:t>
      </w:r>
      <w:r>
        <w:rPr>
          <w:rFonts w:hint="eastAsia" w:ascii="新宋体" w:hAnsi="新宋体" w:eastAsia="新宋体" w:cs="新宋体"/>
          <w:b/>
          <w:color w:val="FF3300"/>
        </w:rPr>
        <w:t>进购物店</w:t>
      </w:r>
      <w:r>
        <w:rPr>
          <w:rFonts w:hint="eastAsia" w:ascii="新宋体" w:hAnsi="新宋体" w:eastAsia="新宋体" w:cs="新宋体"/>
          <w:b/>
          <w:color w:val="FF3300"/>
          <w:lang w:eastAsia="zh-CN"/>
        </w:rPr>
        <w:t>：</w:t>
      </w:r>
      <w:r>
        <w:rPr>
          <w:rFonts w:hint="eastAsia" w:ascii="新宋体" w:hAnsi="新宋体" w:eastAsia="新宋体" w:cs="新宋体"/>
          <w:b/>
          <w:color w:val="FF3300"/>
          <w:sz w:val="21"/>
          <w:szCs w:val="21"/>
        </w:rPr>
        <w:t>含藏/羌寨、玉店、乳胶店</w:t>
      </w:r>
      <w:r>
        <w:rPr>
          <w:rFonts w:hint="eastAsia" w:ascii="新宋体" w:hAnsi="新宋体" w:eastAsia="新宋体" w:cs="新宋体"/>
          <w:b/>
          <w:color w:val="FF3300"/>
          <w:sz w:val="21"/>
          <w:szCs w:val="21"/>
          <w:lang w:eastAsia="zh-CN"/>
        </w:rPr>
        <w:t>，</w:t>
      </w:r>
      <w:r>
        <w:rPr>
          <w:rFonts w:hint="eastAsia" w:ascii="新宋体" w:hAnsi="新宋体" w:eastAsia="新宋体" w:cs="新宋体"/>
          <w:b/>
          <w:color w:val="FF3300"/>
          <w:sz w:val="21"/>
          <w:szCs w:val="21"/>
          <w:lang w:val="zh-CN"/>
        </w:rPr>
        <w:t>景区内和沿途停留的站点及餐厅均可能会有纪念品、当地土特产售卖点，御寒衣服等售卖点、高原缓冲区，沿途休息站（加水点，厕所）小卖部不属于购物店范围。当地居民贩卖纪念品、土特产、手工艺品，非我社提供服务，请不要误解！</w:t>
      </w:r>
    </w:p>
    <w:p>
      <w:pPr>
        <w:pStyle w:val="5"/>
        <w:widowControl/>
        <w:spacing w:before="0" w:beforeAutospacing="0" w:after="0" w:afterAutospacing="0" w:line="360" w:lineRule="auto"/>
        <w:rPr>
          <w:rFonts w:ascii="新宋体" w:hAnsi="新宋体" w:eastAsia="新宋体" w:cs="新宋体"/>
          <w:b/>
          <w:color w:val="FF3300"/>
        </w:rPr>
      </w:pPr>
    </w:p>
    <w:p>
      <w:pPr>
        <w:pStyle w:val="5"/>
        <w:widowControl/>
        <w:spacing w:before="0" w:beforeAutospacing="0" w:after="0" w:afterAutospacing="0" w:line="360" w:lineRule="auto"/>
        <w:rPr>
          <w:rFonts w:ascii="新宋体" w:hAnsi="新宋体" w:eastAsia="新宋体" w:cs="新宋体"/>
          <w:b/>
          <w:color w:val="FF3300"/>
        </w:rPr>
      </w:pPr>
    </w:p>
    <w:tbl>
      <w:tblPr>
        <w:tblStyle w:val="6"/>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062" w:type="dxa"/>
            <w:shd w:val="clear" w:color="auto" w:fill="FFFF00"/>
          </w:tcPr>
          <w:p>
            <w:pPr>
              <w:snapToGrid w:val="0"/>
              <w:jc w:val="center"/>
              <w:rPr>
                <w:rFonts w:ascii="新宋体" w:hAnsi="新宋体" w:eastAsia="新宋体" w:cs="宋体"/>
                <w:b/>
                <w:bCs/>
                <w:color w:val="FF0000"/>
              </w:rPr>
            </w:pPr>
            <w:r>
              <w:rPr>
                <w:rFonts w:hint="eastAsia" w:ascii="新宋体" w:hAnsi="新宋体" w:eastAsia="新宋体" w:cs="宋体"/>
                <w:b/>
                <w:bCs/>
                <w:color w:val="FF0000"/>
                <w:sz w:val="32"/>
              </w:rPr>
              <w:t>特殊时期出游保障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0062" w:type="dxa"/>
            <w:tcBorders>
              <w:bottom w:val="single" w:color="auto" w:sz="4" w:space="0"/>
            </w:tcBorders>
          </w:tcPr>
          <w:p>
            <w:pPr>
              <w:snapToGrid w:val="0"/>
              <w:jc w:val="center"/>
              <w:rPr>
                <w:rFonts w:ascii="新宋体" w:hAnsi="新宋体" w:eastAsia="新宋体" w:cs="宋体"/>
                <w:bCs/>
                <w:color w:val="FF0000"/>
              </w:rPr>
            </w:pPr>
            <w:r>
              <w:rPr>
                <w:rFonts w:hint="eastAsia" w:ascii="新宋体" w:hAnsi="新宋体" w:eastAsia="新宋体" w:cs="宋体"/>
                <w:bCs/>
                <w:color w:val="FF0000"/>
              </w:rPr>
              <w:t>1、标准化疫情防护措施、全面消毒</w:t>
            </w:r>
          </w:p>
          <w:p>
            <w:pPr>
              <w:snapToGrid w:val="0"/>
              <w:jc w:val="center"/>
              <w:rPr>
                <w:rFonts w:ascii="新宋体" w:hAnsi="新宋体" w:eastAsia="新宋体" w:cs="宋体"/>
                <w:bCs/>
                <w:color w:val="FF0000"/>
              </w:rPr>
            </w:pPr>
            <w:r>
              <w:rPr>
                <w:rFonts w:hint="eastAsia" w:ascii="新宋体" w:hAnsi="新宋体" w:eastAsia="新宋体" w:cs="宋体"/>
                <w:bCs/>
                <w:color w:val="FF0000"/>
              </w:rPr>
              <w:t>2、随车配备体温枪/免洗洗手液/消毒液使用；全车停留点均符合当地政府防疫检测标准</w:t>
            </w:r>
          </w:p>
          <w:p>
            <w:pPr>
              <w:snapToGrid w:val="0"/>
              <w:jc w:val="center"/>
              <w:rPr>
                <w:rFonts w:ascii="新宋体" w:hAnsi="新宋体" w:eastAsia="新宋体" w:cs="宋体"/>
                <w:bCs/>
                <w:color w:val="FF0000"/>
              </w:rPr>
            </w:pPr>
            <w:r>
              <w:rPr>
                <w:rFonts w:hint="eastAsia" w:ascii="新宋体" w:hAnsi="新宋体" w:eastAsia="新宋体" w:cs="宋体"/>
                <w:bCs/>
                <w:color w:val="FF0000"/>
              </w:rPr>
              <w:t>3、司机导游每日测温，持健康码上岗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0062" w:type="dxa"/>
            <w:shd w:val="clear" w:color="auto" w:fill="F2DBDB"/>
          </w:tcPr>
          <w:p>
            <w:pPr>
              <w:snapToGrid w:val="0"/>
              <w:jc w:val="center"/>
              <w:rPr>
                <w:rFonts w:ascii="新宋体" w:hAnsi="新宋体" w:eastAsia="新宋体" w:cs="宋体"/>
                <w:b/>
                <w:bCs/>
                <w:color w:val="FF0000"/>
              </w:rPr>
            </w:pPr>
            <w:r>
              <w:rPr>
                <w:rFonts w:hint="eastAsia" w:ascii="新宋体" w:hAnsi="新宋体" w:eastAsia="新宋体" w:cs="宋体"/>
                <w:b/>
                <w:bCs/>
                <w:color w:val="FF0000"/>
                <w:sz w:val="28"/>
              </w:rPr>
              <w:t>特殊时期出行申明（游客须知）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0062" w:type="dxa"/>
          </w:tcPr>
          <w:p>
            <w:pPr>
              <w:snapToGrid w:val="0"/>
              <w:jc w:val="center"/>
              <w:rPr>
                <w:rFonts w:ascii="新宋体" w:hAnsi="新宋体" w:eastAsia="新宋体" w:cs="宋体"/>
                <w:bCs/>
                <w:color w:val="FF0000"/>
              </w:rPr>
            </w:pPr>
            <w:r>
              <w:rPr>
                <w:rFonts w:hint="eastAsia" w:ascii="新宋体" w:hAnsi="新宋体" w:eastAsia="新宋体" w:cs="宋体"/>
                <w:bCs/>
                <w:color w:val="FF0000"/>
              </w:rPr>
              <w:t>1、由于每个人对要求质量标准不一致，故暂不统一提供口罩，由游客自备；敬请理解</w:t>
            </w:r>
          </w:p>
          <w:p>
            <w:pPr>
              <w:snapToGrid w:val="0"/>
              <w:jc w:val="center"/>
              <w:rPr>
                <w:rFonts w:ascii="新宋体" w:hAnsi="新宋体" w:eastAsia="新宋体" w:cs="宋体"/>
                <w:bCs/>
                <w:color w:val="FF0000"/>
              </w:rPr>
            </w:pPr>
            <w:r>
              <w:rPr>
                <w:rFonts w:hint="eastAsia" w:ascii="新宋体" w:hAnsi="新宋体" w:eastAsia="新宋体" w:cs="宋体"/>
                <w:bCs/>
                <w:color w:val="FF0000"/>
              </w:rPr>
              <w:t>2、请出行游客如实填写身份信息，持健康码/健康证明及佩戴防护口罩上车；若不配合恕本社无法接待！</w:t>
            </w:r>
          </w:p>
        </w:tc>
      </w:tr>
    </w:tbl>
    <w:tbl>
      <w:tblPr>
        <w:tblStyle w:val="6"/>
        <w:tblpPr w:leftFromText="180" w:rightFromText="180" w:vertAnchor="page" w:horzAnchor="page" w:tblpX="1035" w:tblpY="3738"/>
        <w:tblOverlap w:val="never"/>
        <w:tblW w:w="10108" w:type="dxa"/>
        <w:tblInd w:w="0" w:type="dxa"/>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Layout w:type="fixed"/>
        <w:tblCellMar>
          <w:top w:w="0" w:type="dxa"/>
          <w:left w:w="108" w:type="dxa"/>
          <w:bottom w:w="0" w:type="dxa"/>
          <w:right w:w="108" w:type="dxa"/>
        </w:tblCellMar>
      </w:tblPr>
      <w:tblGrid>
        <w:gridCol w:w="891"/>
        <w:gridCol w:w="4614"/>
        <w:gridCol w:w="1650"/>
        <w:gridCol w:w="774"/>
        <w:gridCol w:w="1286"/>
        <w:gridCol w:w="893"/>
      </w:tblGrid>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CellMar>
            <w:top w:w="0" w:type="dxa"/>
            <w:left w:w="108" w:type="dxa"/>
            <w:bottom w:w="0" w:type="dxa"/>
            <w:right w:w="108" w:type="dxa"/>
          </w:tblCellMar>
        </w:tblPrEx>
        <w:trPr>
          <w:trHeight w:val="113" w:hRule="atLeast"/>
          <w:tblHeader/>
        </w:trPr>
        <w:tc>
          <w:tcPr>
            <w:tcW w:w="891" w:type="dxa"/>
            <w:tcBorders>
              <w:bottom w:val="single" w:color="CC99FF" w:sz="4" w:space="0"/>
            </w:tcBorders>
            <w:shd w:val="clear" w:color="auto" w:fill="E6E6E6"/>
            <w:vAlign w:val="center"/>
          </w:tcPr>
          <w:p>
            <w:pPr>
              <w:jc w:val="center"/>
              <w:rPr>
                <w:rFonts w:ascii="新宋体" w:hAnsi="新宋体" w:eastAsia="新宋体"/>
                <w:color w:val="008080"/>
                <w:sz w:val="18"/>
                <w:szCs w:val="18"/>
              </w:rPr>
            </w:pPr>
            <w:r>
              <w:rPr>
                <w:rFonts w:ascii="新宋体" w:hAnsi="新宋体" w:eastAsia="新宋体"/>
                <w:color w:val="008080"/>
                <w:sz w:val="18"/>
                <w:szCs w:val="18"/>
              </w:rPr>
              <w:t>天数</w:t>
            </w:r>
          </w:p>
        </w:tc>
        <w:tc>
          <w:tcPr>
            <w:tcW w:w="4614" w:type="dxa"/>
            <w:shd w:val="clear" w:color="auto" w:fill="E6E6E6"/>
            <w:vAlign w:val="center"/>
          </w:tcPr>
          <w:p>
            <w:pPr>
              <w:rPr>
                <w:rFonts w:ascii="新宋体" w:hAnsi="新宋体" w:eastAsia="新宋体"/>
                <w:color w:val="008080"/>
                <w:sz w:val="18"/>
                <w:szCs w:val="18"/>
              </w:rPr>
            </w:pPr>
            <w:r>
              <w:rPr>
                <w:rFonts w:ascii="新宋体" w:hAnsi="新宋体" w:eastAsia="新宋体"/>
                <w:color w:val="008080"/>
                <w:sz w:val="18"/>
                <w:szCs w:val="18"/>
              </w:rPr>
              <w:t>行程安排</w:t>
            </w:r>
            <w:r>
              <w:rPr>
                <w:rFonts w:hint="eastAsia" w:ascii="新宋体" w:hAnsi="新宋体" w:eastAsia="新宋体"/>
                <w:color w:val="008080"/>
                <w:sz w:val="18"/>
                <w:szCs w:val="18"/>
              </w:rPr>
              <w:t xml:space="preserve"> （详细/请看最下面“服务提供项目”）</w:t>
            </w:r>
          </w:p>
        </w:tc>
        <w:tc>
          <w:tcPr>
            <w:tcW w:w="1650" w:type="dxa"/>
            <w:shd w:val="clear" w:color="auto" w:fill="E6E6E6"/>
            <w:vAlign w:val="center"/>
          </w:tcPr>
          <w:p>
            <w:pPr>
              <w:jc w:val="center"/>
              <w:rPr>
                <w:rFonts w:ascii="新宋体" w:hAnsi="新宋体" w:eastAsia="新宋体"/>
                <w:color w:val="008080"/>
                <w:sz w:val="18"/>
                <w:szCs w:val="18"/>
              </w:rPr>
            </w:pPr>
            <w:r>
              <w:rPr>
                <w:rFonts w:ascii="新宋体" w:hAnsi="新宋体" w:eastAsia="新宋体"/>
                <w:color w:val="008080"/>
                <w:sz w:val="18"/>
                <w:szCs w:val="18"/>
              </w:rPr>
              <w:t>住宿安排</w:t>
            </w:r>
          </w:p>
        </w:tc>
        <w:tc>
          <w:tcPr>
            <w:tcW w:w="774" w:type="dxa"/>
            <w:shd w:val="clear" w:color="auto" w:fill="E6E6E6"/>
            <w:vAlign w:val="center"/>
          </w:tcPr>
          <w:p>
            <w:pPr>
              <w:jc w:val="center"/>
              <w:rPr>
                <w:rFonts w:ascii="新宋体" w:hAnsi="新宋体" w:eastAsia="新宋体"/>
                <w:color w:val="008080"/>
                <w:sz w:val="18"/>
                <w:szCs w:val="18"/>
              </w:rPr>
            </w:pPr>
            <w:r>
              <w:rPr>
                <w:rFonts w:ascii="新宋体" w:hAnsi="新宋体" w:eastAsia="新宋体"/>
                <w:color w:val="008080"/>
                <w:sz w:val="18"/>
                <w:szCs w:val="18"/>
              </w:rPr>
              <w:t>早餐</w:t>
            </w:r>
          </w:p>
        </w:tc>
        <w:tc>
          <w:tcPr>
            <w:tcW w:w="1286" w:type="dxa"/>
            <w:shd w:val="clear" w:color="auto" w:fill="E6E6E6"/>
            <w:vAlign w:val="center"/>
          </w:tcPr>
          <w:p>
            <w:pPr>
              <w:jc w:val="center"/>
              <w:rPr>
                <w:rFonts w:ascii="新宋体" w:hAnsi="新宋体" w:eastAsia="新宋体"/>
                <w:color w:val="008080"/>
                <w:sz w:val="18"/>
                <w:szCs w:val="18"/>
              </w:rPr>
            </w:pPr>
            <w:r>
              <w:rPr>
                <w:rFonts w:ascii="新宋体" w:hAnsi="新宋体" w:eastAsia="新宋体"/>
                <w:color w:val="008080"/>
                <w:sz w:val="18"/>
                <w:szCs w:val="18"/>
              </w:rPr>
              <w:t>中餐</w:t>
            </w:r>
          </w:p>
        </w:tc>
        <w:tc>
          <w:tcPr>
            <w:tcW w:w="893" w:type="dxa"/>
            <w:shd w:val="clear" w:color="auto" w:fill="E6E6E6"/>
            <w:vAlign w:val="center"/>
          </w:tcPr>
          <w:p>
            <w:pPr>
              <w:jc w:val="center"/>
              <w:rPr>
                <w:rFonts w:ascii="新宋体" w:hAnsi="新宋体" w:eastAsia="新宋体"/>
                <w:color w:val="008080"/>
                <w:sz w:val="18"/>
                <w:szCs w:val="18"/>
              </w:rPr>
            </w:pPr>
            <w:r>
              <w:rPr>
                <w:rFonts w:ascii="新宋体" w:hAnsi="新宋体" w:eastAsia="新宋体"/>
                <w:color w:val="008080"/>
                <w:sz w:val="18"/>
                <w:szCs w:val="18"/>
              </w:rPr>
              <w:t>晚餐</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CellMar>
            <w:top w:w="0" w:type="dxa"/>
            <w:left w:w="108" w:type="dxa"/>
            <w:bottom w:w="0" w:type="dxa"/>
            <w:right w:w="108" w:type="dxa"/>
          </w:tblCellMar>
        </w:tblPrEx>
        <w:trPr>
          <w:trHeight w:val="113" w:hRule="atLeast"/>
          <w:tblHeader/>
        </w:trPr>
        <w:tc>
          <w:tcPr>
            <w:tcW w:w="891" w:type="dxa"/>
            <w:shd w:val="clear" w:color="auto" w:fill="CCCCFF"/>
            <w:vAlign w:val="center"/>
          </w:tcPr>
          <w:p>
            <w:pPr>
              <w:jc w:val="center"/>
              <w:rPr>
                <w:rFonts w:ascii="新宋体" w:hAnsi="新宋体" w:eastAsia="新宋体"/>
                <w:sz w:val="18"/>
                <w:szCs w:val="18"/>
              </w:rPr>
            </w:pPr>
            <w:r>
              <w:rPr>
                <w:rFonts w:ascii="新宋体" w:hAnsi="新宋体" w:eastAsia="新宋体"/>
                <w:sz w:val="18"/>
                <w:szCs w:val="18"/>
              </w:rPr>
              <w:t>D</w:t>
            </w:r>
            <w:r>
              <w:rPr>
                <w:rFonts w:hint="eastAsia" w:ascii="新宋体" w:hAnsi="新宋体" w:eastAsia="新宋体"/>
                <w:sz w:val="18"/>
                <w:szCs w:val="18"/>
              </w:rPr>
              <w:t>1</w:t>
            </w:r>
          </w:p>
        </w:tc>
        <w:tc>
          <w:tcPr>
            <w:tcW w:w="4614" w:type="dxa"/>
            <w:vAlign w:val="center"/>
          </w:tcPr>
          <w:p>
            <w:pPr>
              <w:rPr>
                <w:rFonts w:ascii="新宋体" w:hAnsi="新宋体" w:eastAsia="新宋体"/>
                <w:sz w:val="18"/>
                <w:szCs w:val="18"/>
              </w:rPr>
            </w:pPr>
            <w:r>
              <w:rPr>
                <w:rFonts w:ascii="新宋体" w:hAnsi="新宋体" w:eastAsia="新宋体"/>
                <w:sz w:val="18"/>
                <w:szCs w:val="18"/>
              </w:rPr>
              <w:drawing>
                <wp:inline distT="0" distB="0" distL="0" distR="0">
                  <wp:extent cx="135890" cy="144780"/>
                  <wp:effectExtent l="0" t="0" r="16510" b="7620"/>
                  <wp:docPr id="10" name="图片 1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1-9"/>
                          <pic:cNvPicPr>
                            <a:picLocks noChangeAspect="1" noChangeArrowheads="1"/>
                          </pic:cNvPicPr>
                        </pic:nvPicPr>
                        <pic:blipFill>
                          <a:blip r:embed="rId8"/>
                          <a:srcRect/>
                          <a:stretch>
                            <a:fillRect/>
                          </a:stretch>
                        </pic:blipFill>
                        <pic:spPr>
                          <a:xfrm>
                            <a:off x="0" y="0"/>
                            <a:ext cx="135890" cy="144780"/>
                          </a:xfrm>
                          <a:prstGeom prst="rect">
                            <a:avLst/>
                          </a:prstGeom>
                          <a:noFill/>
                          <a:ln w="9525" cmpd="sng">
                            <a:noFill/>
                            <a:miter lim="800000"/>
                            <a:headEnd/>
                            <a:tailEnd/>
                          </a:ln>
                        </pic:spPr>
                      </pic:pic>
                    </a:graphicData>
                  </a:graphic>
                </wp:inline>
              </w:drawing>
            </w:r>
            <w:r>
              <w:rPr>
                <w:rFonts w:ascii="新宋体" w:hAnsi="新宋体" w:eastAsia="新宋体"/>
                <w:sz w:val="18"/>
                <w:szCs w:val="18"/>
              </w:rPr>
              <w:t>巴士</w:t>
            </w:r>
            <w:r>
              <w:rPr>
                <w:rFonts w:hint="eastAsia" w:ascii="新宋体" w:hAnsi="新宋体" w:eastAsia="新宋体"/>
                <w:sz w:val="18"/>
                <w:szCs w:val="18"/>
              </w:rPr>
              <w:t>-成都-黄龙景区/游览-九寨沟沟口</w:t>
            </w:r>
          </w:p>
        </w:tc>
        <w:tc>
          <w:tcPr>
            <w:tcW w:w="1650" w:type="dxa"/>
            <w:vAlign w:val="center"/>
          </w:tcPr>
          <w:p>
            <w:pPr>
              <w:jc w:val="center"/>
              <w:rPr>
                <w:rFonts w:ascii="新宋体" w:hAnsi="新宋体" w:eastAsia="新宋体"/>
                <w:sz w:val="18"/>
                <w:szCs w:val="18"/>
              </w:rPr>
            </w:pPr>
            <w:r>
              <w:rPr>
                <w:rFonts w:hint="eastAsia" w:ascii="新宋体" w:hAnsi="新宋体" w:eastAsia="新宋体"/>
                <w:sz w:val="18"/>
                <w:szCs w:val="18"/>
              </w:rPr>
              <w:t>九寨沟口</w:t>
            </w:r>
          </w:p>
        </w:tc>
        <w:tc>
          <w:tcPr>
            <w:tcW w:w="774" w:type="dxa"/>
            <w:vAlign w:val="center"/>
          </w:tcPr>
          <w:p>
            <w:pPr>
              <w:jc w:val="center"/>
              <w:rPr>
                <w:rFonts w:ascii="新宋体" w:hAnsi="新宋体" w:eastAsia="新宋体"/>
                <w:sz w:val="18"/>
                <w:szCs w:val="18"/>
              </w:rPr>
            </w:pPr>
            <w:r>
              <w:rPr>
                <w:rFonts w:hint="eastAsia" w:ascii="新宋体" w:hAnsi="新宋体" w:eastAsia="新宋体"/>
                <w:sz w:val="18"/>
                <w:szCs w:val="18"/>
              </w:rPr>
              <w:t>-</w:t>
            </w:r>
          </w:p>
        </w:tc>
        <w:tc>
          <w:tcPr>
            <w:tcW w:w="1286" w:type="dxa"/>
            <w:vAlign w:val="center"/>
          </w:tcPr>
          <w:p>
            <w:pPr>
              <w:jc w:val="center"/>
              <w:rPr>
                <w:rFonts w:ascii="新宋体" w:hAnsi="新宋体" w:eastAsia="新宋体"/>
                <w:sz w:val="18"/>
                <w:szCs w:val="18"/>
              </w:rPr>
            </w:pPr>
            <w:r>
              <w:rPr>
                <w:rFonts w:hint="eastAsia" w:ascii="新宋体" w:hAnsi="新宋体" w:eastAsia="新宋体"/>
                <w:sz w:val="18"/>
                <w:szCs w:val="18"/>
              </w:rPr>
              <w:t>√</w:t>
            </w:r>
          </w:p>
        </w:tc>
        <w:tc>
          <w:tcPr>
            <w:tcW w:w="893" w:type="dxa"/>
            <w:vAlign w:val="center"/>
          </w:tcPr>
          <w:p>
            <w:pPr>
              <w:jc w:val="center"/>
              <w:rPr>
                <w:rFonts w:ascii="新宋体" w:hAnsi="新宋体" w:eastAsia="新宋体"/>
                <w:sz w:val="18"/>
                <w:szCs w:val="18"/>
              </w:rPr>
            </w:pPr>
            <w:r>
              <w:rPr>
                <w:rFonts w:ascii="新宋体" w:hAnsi="新宋体" w:eastAsia="新宋体"/>
                <w:sz w:val="18"/>
                <w:szCs w:val="18"/>
              </w:rPr>
              <w:t>√</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CellMar>
            <w:top w:w="0" w:type="dxa"/>
            <w:left w:w="108" w:type="dxa"/>
            <w:bottom w:w="0" w:type="dxa"/>
            <w:right w:w="108" w:type="dxa"/>
          </w:tblCellMar>
        </w:tblPrEx>
        <w:trPr>
          <w:trHeight w:val="113" w:hRule="atLeast"/>
          <w:tblHeader/>
        </w:trPr>
        <w:tc>
          <w:tcPr>
            <w:tcW w:w="891" w:type="dxa"/>
            <w:shd w:val="clear" w:color="auto" w:fill="CCCCFF"/>
            <w:vAlign w:val="center"/>
          </w:tcPr>
          <w:p>
            <w:pPr>
              <w:jc w:val="center"/>
              <w:rPr>
                <w:rFonts w:ascii="新宋体" w:hAnsi="新宋体" w:eastAsia="新宋体"/>
                <w:sz w:val="18"/>
                <w:szCs w:val="18"/>
              </w:rPr>
            </w:pPr>
            <w:r>
              <w:rPr>
                <w:rFonts w:ascii="新宋体" w:hAnsi="新宋体" w:eastAsia="新宋体"/>
                <w:sz w:val="18"/>
                <w:szCs w:val="18"/>
              </w:rPr>
              <w:t>D</w:t>
            </w:r>
            <w:r>
              <w:rPr>
                <w:rFonts w:hint="eastAsia" w:ascii="新宋体" w:hAnsi="新宋体" w:eastAsia="新宋体"/>
                <w:sz w:val="18"/>
                <w:szCs w:val="18"/>
              </w:rPr>
              <w:t>2</w:t>
            </w:r>
          </w:p>
        </w:tc>
        <w:tc>
          <w:tcPr>
            <w:tcW w:w="4614" w:type="dxa"/>
            <w:vAlign w:val="center"/>
          </w:tcPr>
          <w:p>
            <w:pPr>
              <w:rPr>
                <w:rFonts w:ascii="新宋体" w:hAnsi="新宋体" w:eastAsia="新宋体"/>
                <w:sz w:val="18"/>
                <w:szCs w:val="18"/>
              </w:rPr>
            </w:pPr>
            <w:r>
              <w:rPr>
                <w:rFonts w:ascii="新宋体" w:hAnsi="新宋体" w:eastAsia="新宋体"/>
                <w:sz w:val="18"/>
                <w:szCs w:val="18"/>
              </w:rPr>
              <w:drawing>
                <wp:inline distT="0" distB="0" distL="0" distR="0">
                  <wp:extent cx="135890" cy="144780"/>
                  <wp:effectExtent l="0" t="0" r="16510" b="7620"/>
                  <wp:docPr id="11" name="图片 1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1-9"/>
                          <pic:cNvPicPr>
                            <a:picLocks noChangeAspect="1" noChangeArrowheads="1"/>
                          </pic:cNvPicPr>
                        </pic:nvPicPr>
                        <pic:blipFill>
                          <a:blip r:embed="rId8"/>
                          <a:srcRect/>
                          <a:stretch>
                            <a:fillRect/>
                          </a:stretch>
                        </pic:blipFill>
                        <pic:spPr>
                          <a:xfrm>
                            <a:off x="0" y="0"/>
                            <a:ext cx="135890" cy="144780"/>
                          </a:xfrm>
                          <a:prstGeom prst="rect">
                            <a:avLst/>
                          </a:prstGeom>
                          <a:noFill/>
                          <a:ln w="9525" cmpd="sng">
                            <a:noFill/>
                            <a:miter lim="800000"/>
                            <a:headEnd/>
                            <a:tailEnd/>
                          </a:ln>
                        </pic:spPr>
                      </pic:pic>
                    </a:graphicData>
                  </a:graphic>
                </wp:inline>
              </w:drawing>
            </w:r>
            <w:r>
              <w:rPr>
                <w:rFonts w:ascii="新宋体" w:hAnsi="新宋体" w:eastAsia="新宋体"/>
                <w:sz w:val="18"/>
                <w:szCs w:val="18"/>
              </w:rPr>
              <w:t>巴士-九寨沟景区</w:t>
            </w:r>
            <w:r>
              <w:rPr>
                <w:rFonts w:hint="eastAsia" w:ascii="新宋体" w:hAnsi="新宋体" w:eastAsia="新宋体"/>
                <w:sz w:val="18"/>
                <w:szCs w:val="18"/>
              </w:rPr>
              <w:t>/</w:t>
            </w:r>
            <w:r>
              <w:rPr>
                <w:rFonts w:ascii="新宋体" w:hAnsi="新宋体" w:eastAsia="新宋体"/>
                <w:sz w:val="18"/>
                <w:szCs w:val="18"/>
              </w:rPr>
              <w:t>游览</w:t>
            </w:r>
          </w:p>
        </w:tc>
        <w:tc>
          <w:tcPr>
            <w:tcW w:w="1650" w:type="dxa"/>
            <w:vAlign w:val="center"/>
          </w:tcPr>
          <w:p>
            <w:pPr>
              <w:jc w:val="center"/>
              <w:rPr>
                <w:rFonts w:hint="eastAsia" w:ascii="新宋体" w:hAnsi="新宋体" w:eastAsia="新宋体"/>
                <w:sz w:val="18"/>
                <w:szCs w:val="18"/>
                <w:lang w:eastAsia="zh-CN"/>
              </w:rPr>
            </w:pPr>
            <w:r>
              <w:rPr>
                <w:rFonts w:hint="eastAsia" w:ascii="新宋体" w:hAnsi="新宋体" w:eastAsia="新宋体"/>
                <w:sz w:val="18"/>
                <w:szCs w:val="18"/>
              </w:rPr>
              <w:t>九寨</w:t>
            </w:r>
            <w:r>
              <w:rPr>
                <w:rFonts w:hint="eastAsia" w:ascii="新宋体" w:hAnsi="新宋体" w:eastAsia="新宋体"/>
                <w:sz w:val="18"/>
                <w:szCs w:val="18"/>
                <w:lang w:val="en-US" w:eastAsia="zh-CN"/>
              </w:rPr>
              <w:t>沟口</w:t>
            </w:r>
          </w:p>
        </w:tc>
        <w:tc>
          <w:tcPr>
            <w:tcW w:w="774" w:type="dxa"/>
            <w:vAlign w:val="center"/>
          </w:tcPr>
          <w:p>
            <w:pPr>
              <w:jc w:val="center"/>
              <w:rPr>
                <w:rFonts w:ascii="新宋体" w:hAnsi="新宋体" w:eastAsia="新宋体"/>
                <w:sz w:val="18"/>
                <w:szCs w:val="18"/>
              </w:rPr>
            </w:pPr>
            <w:r>
              <w:rPr>
                <w:rFonts w:ascii="新宋体" w:hAnsi="新宋体" w:eastAsia="新宋体"/>
                <w:sz w:val="18"/>
                <w:szCs w:val="18"/>
              </w:rPr>
              <w:t>√</w:t>
            </w:r>
          </w:p>
        </w:tc>
        <w:tc>
          <w:tcPr>
            <w:tcW w:w="1286" w:type="dxa"/>
            <w:vAlign w:val="center"/>
          </w:tcPr>
          <w:p>
            <w:pPr>
              <w:jc w:val="center"/>
              <w:rPr>
                <w:rFonts w:ascii="新宋体" w:hAnsi="新宋体" w:eastAsia="新宋体"/>
                <w:sz w:val="18"/>
                <w:szCs w:val="18"/>
              </w:rPr>
            </w:pPr>
            <w:r>
              <w:rPr>
                <w:rFonts w:hint="eastAsia" w:ascii="新宋体" w:hAnsi="新宋体" w:eastAsia="新宋体"/>
                <w:sz w:val="18"/>
                <w:szCs w:val="18"/>
              </w:rPr>
              <w:t>-</w:t>
            </w:r>
          </w:p>
        </w:tc>
        <w:tc>
          <w:tcPr>
            <w:tcW w:w="893" w:type="dxa"/>
            <w:vAlign w:val="center"/>
          </w:tcPr>
          <w:p>
            <w:pPr>
              <w:jc w:val="center"/>
              <w:rPr>
                <w:rFonts w:ascii="新宋体" w:hAnsi="新宋体" w:eastAsia="新宋体"/>
                <w:sz w:val="18"/>
                <w:szCs w:val="18"/>
              </w:rPr>
            </w:pPr>
            <w:r>
              <w:rPr>
                <w:rFonts w:ascii="新宋体" w:hAnsi="新宋体" w:eastAsia="新宋体"/>
                <w:sz w:val="18"/>
                <w:szCs w:val="18"/>
              </w:rPr>
              <w:t>√</w:t>
            </w:r>
          </w:p>
        </w:tc>
      </w:tr>
      <w:tr>
        <w:tblPrEx>
          <w:tblBorders>
            <w:top w:val="single" w:color="CC99FF" w:sz="4" w:space="0"/>
            <w:left w:val="single" w:color="CC99FF" w:sz="4" w:space="0"/>
            <w:bottom w:val="single" w:color="CC99FF" w:sz="4" w:space="0"/>
            <w:right w:val="single" w:color="CC99FF" w:sz="4" w:space="0"/>
            <w:insideH w:val="single" w:color="CC99FF" w:sz="4" w:space="0"/>
            <w:insideV w:val="single" w:color="CC99FF" w:sz="4" w:space="0"/>
          </w:tblBorders>
          <w:tblCellMar>
            <w:top w:w="0" w:type="dxa"/>
            <w:left w:w="108" w:type="dxa"/>
            <w:bottom w:w="0" w:type="dxa"/>
            <w:right w:w="108" w:type="dxa"/>
          </w:tblCellMar>
        </w:tblPrEx>
        <w:trPr>
          <w:trHeight w:val="113" w:hRule="atLeast"/>
          <w:tblHeader/>
        </w:trPr>
        <w:tc>
          <w:tcPr>
            <w:tcW w:w="891" w:type="dxa"/>
            <w:shd w:val="clear" w:color="auto" w:fill="CCCCFF"/>
            <w:vAlign w:val="center"/>
          </w:tcPr>
          <w:p>
            <w:pPr>
              <w:jc w:val="center"/>
              <w:rPr>
                <w:rFonts w:ascii="新宋体" w:hAnsi="新宋体" w:eastAsia="新宋体"/>
                <w:sz w:val="18"/>
                <w:szCs w:val="18"/>
              </w:rPr>
            </w:pPr>
            <w:r>
              <w:rPr>
                <w:rFonts w:ascii="新宋体" w:hAnsi="新宋体" w:eastAsia="新宋体"/>
                <w:sz w:val="18"/>
                <w:szCs w:val="18"/>
              </w:rPr>
              <w:t>D</w:t>
            </w:r>
            <w:r>
              <w:rPr>
                <w:rFonts w:hint="eastAsia" w:ascii="新宋体" w:hAnsi="新宋体" w:eastAsia="新宋体"/>
                <w:sz w:val="18"/>
                <w:szCs w:val="18"/>
              </w:rPr>
              <w:t>3</w:t>
            </w:r>
          </w:p>
        </w:tc>
        <w:tc>
          <w:tcPr>
            <w:tcW w:w="4614" w:type="dxa"/>
            <w:vAlign w:val="center"/>
          </w:tcPr>
          <w:p>
            <w:pPr>
              <w:rPr>
                <w:rFonts w:ascii="新宋体" w:hAnsi="新宋体" w:eastAsia="新宋体"/>
                <w:sz w:val="18"/>
                <w:szCs w:val="18"/>
              </w:rPr>
            </w:pPr>
            <w:r>
              <w:rPr>
                <w:rFonts w:ascii="新宋体" w:hAnsi="新宋体" w:eastAsia="新宋体"/>
                <w:sz w:val="18"/>
                <w:szCs w:val="18"/>
              </w:rPr>
              <w:drawing>
                <wp:inline distT="0" distB="0" distL="0" distR="0">
                  <wp:extent cx="135890" cy="144780"/>
                  <wp:effectExtent l="0" t="0" r="16510" b="7620"/>
                  <wp:docPr id="12" name="图片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descr="1-9"/>
                          <pic:cNvPicPr>
                            <a:picLocks noChangeAspect="1" noChangeArrowheads="1"/>
                          </pic:cNvPicPr>
                        </pic:nvPicPr>
                        <pic:blipFill>
                          <a:blip r:embed="rId8"/>
                          <a:srcRect/>
                          <a:stretch>
                            <a:fillRect/>
                          </a:stretch>
                        </pic:blipFill>
                        <pic:spPr>
                          <a:xfrm>
                            <a:off x="0" y="0"/>
                            <a:ext cx="135890" cy="144780"/>
                          </a:xfrm>
                          <a:prstGeom prst="rect">
                            <a:avLst/>
                          </a:prstGeom>
                          <a:noFill/>
                          <a:ln w="9525" cmpd="sng">
                            <a:noFill/>
                            <a:miter lim="800000"/>
                            <a:headEnd/>
                            <a:tailEnd/>
                          </a:ln>
                        </pic:spPr>
                      </pic:pic>
                    </a:graphicData>
                  </a:graphic>
                </wp:inline>
              </w:drawing>
            </w:r>
            <w:r>
              <w:rPr>
                <w:rFonts w:ascii="新宋体" w:hAnsi="新宋体" w:eastAsia="新宋体"/>
                <w:sz w:val="18"/>
                <w:szCs w:val="18"/>
              </w:rPr>
              <w:t>巴士</w:t>
            </w:r>
            <w:r>
              <w:rPr>
                <w:rFonts w:hint="eastAsia" w:ascii="新宋体" w:hAnsi="新宋体" w:eastAsia="新宋体"/>
                <w:sz w:val="18"/>
                <w:szCs w:val="18"/>
              </w:rPr>
              <w:t>-九寨沟景区</w:t>
            </w:r>
            <w:r>
              <w:rPr>
                <w:rFonts w:hint="eastAsia" w:ascii="新宋体" w:hAnsi="新宋体" w:eastAsia="新宋体"/>
                <w:sz w:val="18"/>
                <w:szCs w:val="18"/>
                <w:lang w:val="en-US" w:eastAsia="zh-CN"/>
              </w:rPr>
              <w:t>/游览</w:t>
            </w:r>
            <w:r>
              <w:rPr>
                <w:rFonts w:hint="eastAsia" w:ascii="新宋体" w:hAnsi="新宋体" w:eastAsia="新宋体"/>
                <w:sz w:val="18"/>
                <w:szCs w:val="18"/>
              </w:rPr>
              <w:t>-成都</w:t>
            </w:r>
          </w:p>
        </w:tc>
        <w:tc>
          <w:tcPr>
            <w:tcW w:w="1650" w:type="dxa"/>
            <w:vAlign w:val="center"/>
          </w:tcPr>
          <w:p>
            <w:pPr>
              <w:jc w:val="center"/>
              <w:rPr>
                <w:rFonts w:ascii="新宋体" w:hAnsi="新宋体" w:eastAsia="新宋体"/>
                <w:sz w:val="18"/>
                <w:szCs w:val="18"/>
              </w:rPr>
            </w:pPr>
            <w:r>
              <w:rPr>
                <w:rFonts w:hint="eastAsia" w:ascii="新宋体" w:hAnsi="新宋体" w:eastAsia="新宋体"/>
                <w:sz w:val="18"/>
                <w:szCs w:val="18"/>
              </w:rPr>
              <w:t xml:space="preserve"> ---</w:t>
            </w:r>
          </w:p>
        </w:tc>
        <w:tc>
          <w:tcPr>
            <w:tcW w:w="774" w:type="dxa"/>
            <w:vAlign w:val="center"/>
          </w:tcPr>
          <w:p>
            <w:pPr>
              <w:jc w:val="center"/>
              <w:rPr>
                <w:rFonts w:ascii="新宋体" w:hAnsi="新宋体" w:eastAsia="新宋体"/>
                <w:sz w:val="18"/>
                <w:szCs w:val="18"/>
              </w:rPr>
            </w:pPr>
            <w:r>
              <w:rPr>
                <w:rFonts w:ascii="新宋体" w:hAnsi="新宋体" w:eastAsia="新宋体"/>
                <w:sz w:val="18"/>
                <w:szCs w:val="18"/>
              </w:rPr>
              <w:t>√</w:t>
            </w:r>
          </w:p>
        </w:tc>
        <w:tc>
          <w:tcPr>
            <w:tcW w:w="1286" w:type="dxa"/>
            <w:vAlign w:val="center"/>
          </w:tcPr>
          <w:p>
            <w:pPr>
              <w:jc w:val="center"/>
              <w:rPr>
                <w:rFonts w:ascii="新宋体" w:hAnsi="新宋体" w:eastAsia="新宋体"/>
                <w:sz w:val="18"/>
                <w:szCs w:val="18"/>
              </w:rPr>
            </w:pPr>
            <w:r>
              <w:rPr>
                <w:rFonts w:ascii="新宋体" w:hAnsi="新宋体" w:eastAsia="新宋体"/>
                <w:sz w:val="18"/>
                <w:szCs w:val="18"/>
              </w:rPr>
              <w:t>√</w:t>
            </w:r>
          </w:p>
        </w:tc>
        <w:tc>
          <w:tcPr>
            <w:tcW w:w="893" w:type="dxa"/>
            <w:vAlign w:val="center"/>
          </w:tcPr>
          <w:p>
            <w:pPr>
              <w:jc w:val="center"/>
              <w:rPr>
                <w:rFonts w:ascii="新宋体" w:hAnsi="新宋体" w:eastAsia="新宋体"/>
                <w:sz w:val="18"/>
                <w:szCs w:val="18"/>
              </w:rPr>
            </w:pPr>
            <w:r>
              <w:rPr>
                <w:rFonts w:hint="eastAsia" w:ascii="新宋体" w:hAnsi="新宋体" w:eastAsia="新宋体"/>
                <w:sz w:val="18"/>
                <w:szCs w:val="18"/>
              </w:rPr>
              <w:t>-</w:t>
            </w:r>
          </w:p>
        </w:tc>
      </w:tr>
    </w:tbl>
    <w:p>
      <w:pPr>
        <w:spacing w:line="720" w:lineRule="auto"/>
        <w:jc w:val="left"/>
        <w:rPr>
          <w:rFonts w:ascii="新宋体" w:hAnsi="新宋体" w:eastAsia="新宋体" w:cs="微软雅黑"/>
          <w:b/>
          <w:bCs/>
          <w:sz w:val="30"/>
          <w:szCs w:val="30"/>
        </w:rPr>
      </w:pPr>
      <w:r>
        <w:rPr>
          <w:rFonts w:hint="eastAsia" w:ascii="新宋体" w:hAnsi="新宋体" w:eastAsia="新宋体" w:cs="微软雅黑"/>
          <w:b/>
          <w:bCs/>
          <w:sz w:val="30"/>
          <w:szCs w:val="30"/>
        </w:rPr>
        <w:t>D1成都--茂县叠溪海子--黄龙景区--九寨沟沟口</w:t>
      </w:r>
    </w:p>
    <w:p>
      <w:pPr>
        <w:spacing w:line="360" w:lineRule="auto"/>
        <w:jc w:val="left"/>
        <w:rPr>
          <w:rFonts w:ascii="新宋体" w:hAnsi="新宋体" w:eastAsia="新宋体" w:cs="微软雅黑"/>
          <w:bCs/>
          <w:sz w:val="24"/>
        </w:rPr>
      </w:pPr>
      <w:r>
        <w:rPr>
          <w:rFonts w:hint="eastAsia" w:ascii="新宋体" w:hAnsi="新宋体" w:eastAsia="新宋体" w:cs="微软雅黑"/>
          <w:bCs/>
          <w:sz w:val="24"/>
        </w:rPr>
        <w:t>餐食：早餐</w:t>
      </w:r>
      <w:r>
        <w:rPr>
          <w:rFonts w:ascii="新宋体" w:hAnsi="新宋体" w:eastAsia="新宋体" w:cs="微软雅黑"/>
          <w:bCs/>
          <w:sz w:val="24"/>
        </w:rPr>
        <w:t>（</w:t>
      </w:r>
      <w:r>
        <w:rPr>
          <w:rFonts w:hint="eastAsia" w:ascii="新宋体" w:hAnsi="新宋体" w:eastAsia="新宋体" w:cs="微软雅黑"/>
          <w:bCs/>
          <w:sz w:val="24"/>
        </w:rPr>
        <w:t>自理</w:t>
      </w:r>
      <w:r>
        <w:rPr>
          <w:rFonts w:ascii="新宋体" w:hAnsi="新宋体" w:eastAsia="新宋体" w:cs="微软雅黑"/>
          <w:bCs/>
          <w:sz w:val="24"/>
        </w:rPr>
        <w:t>）</w:t>
      </w:r>
      <w:r>
        <w:rPr>
          <w:rFonts w:hint="eastAsia" w:ascii="新宋体" w:hAnsi="新宋体" w:eastAsia="新宋体" w:cs="微软雅黑"/>
          <w:bCs/>
          <w:sz w:val="24"/>
        </w:rPr>
        <w:t>/</w:t>
      </w:r>
      <w:r>
        <w:rPr>
          <w:rFonts w:ascii="新宋体" w:hAnsi="新宋体" w:eastAsia="新宋体" w:cs="微软雅黑"/>
          <w:bCs/>
          <w:sz w:val="24"/>
        </w:rPr>
        <w:t>午餐（</w:t>
      </w:r>
      <w:r>
        <w:rPr>
          <w:rFonts w:hint="eastAsia" w:ascii="新宋体" w:hAnsi="新宋体" w:eastAsia="新宋体" w:cs="微软雅黑"/>
          <w:bCs/>
          <w:sz w:val="24"/>
        </w:rPr>
        <w:t>包含</w:t>
      </w:r>
      <w:r>
        <w:rPr>
          <w:rFonts w:ascii="新宋体" w:hAnsi="新宋体" w:eastAsia="新宋体" w:cs="微软雅黑"/>
          <w:bCs/>
          <w:sz w:val="24"/>
        </w:rPr>
        <w:t>）/</w:t>
      </w:r>
      <w:r>
        <w:rPr>
          <w:rFonts w:hint="eastAsia" w:ascii="新宋体" w:hAnsi="新宋体" w:eastAsia="新宋体" w:cs="微软雅黑"/>
          <w:bCs/>
          <w:sz w:val="24"/>
        </w:rPr>
        <w:t>晚餐</w:t>
      </w:r>
      <w:r>
        <w:rPr>
          <w:rFonts w:ascii="新宋体" w:hAnsi="新宋体" w:eastAsia="新宋体" w:cs="微软雅黑"/>
          <w:bCs/>
          <w:sz w:val="24"/>
        </w:rPr>
        <w:t>（</w:t>
      </w:r>
      <w:r>
        <w:rPr>
          <w:rFonts w:hint="eastAsia" w:ascii="新宋体" w:hAnsi="新宋体" w:eastAsia="新宋体" w:cs="微软雅黑"/>
          <w:bCs/>
          <w:sz w:val="24"/>
        </w:rPr>
        <w:t>包含</w:t>
      </w:r>
      <w:r>
        <w:rPr>
          <w:rFonts w:ascii="新宋体" w:hAnsi="新宋体" w:eastAsia="新宋体" w:cs="微软雅黑"/>
          <w:bCs/>
          <w:sz w:val="24"/>
        </w:rPr>
        <w:t>）</w:t>
      </w:r>
      <w:r>
        <w:rPr>
          <w:rFonts w:hint="eastAsia" w:ascii="新宋体" w:hAnsi="新宋体" w:eastAsia="新宋体" w:cs="微软雅黑"/>
          <w:bCs/>
          <w:sz w:val="24"/>
        </w:rPr>
        <w:t>宿：</w:t>
      </w:r>
      <w:r>
        <w:rPr>
          <w:rFonts w:ascii="新宋体" w:hAnsi="新宋体" w:eastAsia="新宋体" w:cs="微软雅黑"/>
          <w:bCs/>
          <w:sz w:val="24"/>
        </w:rPr>
        <w:t>九寨沟沟口</w:t>
      </w:r>
    </w:p>
    <w:p>
      <w:pPr>
        <w:spacing w:line="360" w:lineRule="auto"/>
        <w:ind w:left="10" w:leftChars="5" w:right="-132" w:rightChars="-63"/>
        <w:rPr>
          <w:rFonts w:ascii="新宋体" w:hAnsi="新宋体" w:eastAsia="新宋体" w:cs="Arial"/>
          <w:szCs w:val="21"/>
        </w:rPr>
      </w:pPr>
      <w:r>
        <w:rPr>
          <w:rFonts w:hint="eastAsia" w:ascii="新宋体" w:hAnsi="新宋体" w:eastAsia="新宋体" w:cs="Arial"/>
          <w:b/>
          <w:bCs/>
          <w:szCs w:val="21"/>
        </w:rPr>
        <w:t xml:space="preserve">    0</w:t>
      </w:r>
      <w:r>
        <w:rPr>
          <w:rFonts w:hint="eastAsia" w:ascii="新宋体" w:hAnsi="新宋体" w:eastAsia="新宋体" w:cs="Arial"/>
          <w:b/>
          <w:bCs/>
          <w:szCs w:val="21"/>
          <w:lang w:val="en-US" w:eastAsia="zh-CN"/>
        </w:rPr>
        <w:t>5</w:t>
      </w:r>
      <w:r>
        <w:rPr>
          <w:rFonts w:hint="eastAsia" w:ascii="新宋体" w:hAnsi="新宋体" w:eastAsia="新宋体" w:cs="Arial"/>
          <w:b/>
          <w:bCs/>
          <w:szCs w:val="21"/>
        </w:rPr>
        <w:t>:00左右三环内免费拼车接人，0</w:t>
      </w:r>
      <w:r>
        <w:rPr>
          <w:rFonts w:hint="eastAsia" w:ascii="新宋体" w:hAnsi="新宋体" w:eastAsia="新宋体" w:cs="Arial"/>
          <w:b/>
          <w:bCs/>
          <w:szCs w:val="21"/>
          <w:lang w:val="en-US" w:eastAsia="zh-CN"/>
        </w:rPr>
        <w:t>6</w:t>
      </w:r>
      <w:r>
        <w:rPr>
          <w:rFonts w:hint="eastAsia" w:ascii="新宋体" w:hAnsi="新宋体" w:eastAsia="新宋体" w:cs="Arial"/>
          <w:b/>
          <w:bCs/>
          <w:szCs w:val="21"/>
        </w:rPr>
        <w:t>:00左右出发</w:t>
      </w:r>
      <w:r>
        <w:rPr>
          <w:rFonts w:hint="eastAsia" w:ascii="新宋体" w:hAnsi="新宋体" w:eastAsia="新宋体" w:cs="Arial"/>
          <w:sz w:val="18"/>
          <w:szCs w:val="18"/>
        </w:rPr>
        <w:t>（旅游旺季、节假日期间发车时间可能会提前，具体以提前1天通知为准。早上小车接送为拼车排站式，请遵守和司机约定的时间，为了不影响他人的接送时间，每个站点司机最多只能等待10分钟，超出10分钟，请自行前往集合地点费用自理，敬请见谅！）</w:t>
      </w:r>
    </w:p>
    <w:p>
      <w:pPr>
        <w:spacing w:line="360" w:lineRule="auto"/>
        <w:ind w:right="-132" w:rightChars="-63"/>
        <w:rPr>
          <w:rFonts w:ascii="新宋体" w:hAnsi="新宋体" w:eastAsia="新宋体" w:cs="微软雅黑"/>
        </w:rPr>
      </w:pPr>
      <w:r>
        <w:rPr>
          <w:rFonts w:hint="eastAsia" w:ascii="新宋体" w:hAnsi="新宋体" w:eastAsia="新宋体" w:cs="微软雅黑"/>
        </w:rPr>
        <w:t xml:space="preserve">    乘车出发</w:t>
      </w:r>
      <w:r>
        <w:rPr>
          <w:rFonts w:ascii="新宋体" w:hAnsi="新宋体" w:eastAsia="新宋体" w:cs="微软雅黑"/>
        </w:rPr>
        <w:t>沿途欣赏四川平原风光12:00吃完特色午餐之后，出发前往</w:t>
      </w:r>
      <w:r>
        <w:rPr>
          <w:rFonts w:hint="eastAsia" w:ascii="新宋体" w:hAnsi="新宋体" w:eastAsia="新宋体" w:cs="微软雅黑"/>
        </w:rPr>
        <w:t>经汶川</w:t>
      </w:r>
      <w:r>
        <w:rPr>
          <w:rFonts w:ascii="新宋体" w:hAnsi="新宋体" w:eastAsia="新宋体" w:cs="微软雅黑"/>
        </w:rPr>
        <w:t>县，途径</w:t>
      </w:r>
      <w:r>
        <w:rPr>
          <w:rFonts w:hint="eastAsia" w:ascii="新宋体" w:hAnsi="新宋体" w:eastAsia="新宋体" w:cs="微软雅黑"/>
        </w:rPr>
        <w:t>茂县</w:t>
      </w:r>
      <w:r>
        <w:rPr>
          <w:rFonts w:ascii="新宋体" w:hAnsi="新宋体" w:eastAsia="新宋体" w:cs="微软雅黑"/>
        </w:rPr>
        <w:t>到达【</w:t>
      </w:r>
      <w:r>
        <w:rPr>
          <w:rFonts w:ascii="新宋体" w:hAnsi="新宋体" w:eastAsia="新宋体" w:cs="微软雅黑"/>
          <w:b/>
        </w:rPr>
        <w:t>叠溪海子</w:t>
      </w:r>
      <w:r>
        <w:rPr>
          <w:rFonts w:ascii="新宋体" w:hAnsi="新宋体" w:eastAsia="新宋体" w:cs="微软雅黑"/>
        </w:rPr>
        <w:t>】，湖面宽只有大约1公里，但是长却有10公里之多，海子由上下两处接连而成，形如肠状。海子周围青山环抱，湖岸翠草丛生，湖水碧波荡漾，景色优美迷人</w:t>
      </w:r>
      <w:r>
        <w:rPr>
          <w:rFonts w:hint="eastAsia" w:ascii="宋体" w:hAnsi="宋体" w:cs="Arial"/>
          <w:sz w:val="18"/>
          <w:szCs w:val="18"/>
          <w:lang w:val="zh-CN" w:eastAsia="zh-CN"/>
        </w:rPr>
        <w:t>（</w:t>
      </w:r>
      <w:r>
        <w:rPr>
          <w:rFonts w:hint="eastAsia" w:ascii="宋体" w:hAnsi="宋体" w:cs="Arial"/>
          <w:sz w:val="18"/>
          <w:szCs w:val="18"/>
          <w:lang w:val="en-US" w:eastAsia="zh-CN"/>
        </w:rPr>
        <w:t>一般游览时间20分钟左右</w:t>
      </w:r>
      <w:r>
        <w:rPr>
          <w:rFonts w:hint="eastAsia" w:ascii="宋体" w:hAnsi="宋体" w:cs="Arial"/>
          <w:sz w:val="18"/>
          <w:szCs w:val="18"/>
          <w:lang w:val="zh-CN" w:eastAsia="zh-CN"/>
        </w:rPr>
        <w:t>）</w:t>
      </w:r>
      <w:r>
        <w:rPr>
          <w:rFonts w:hint="eastAsia" w:ascii="新宋体" w:hAnsi="新宋体" w:eastAsia="新宋体" w:cs="微软雅黑"/>
        </w:rPr>
        <w:t>。</w:t>
      </w:r>
    </w:p>
    <w:p>
      <w:pPr>
        <w:spacing w:line="360" w:lineRule="auto"/>
        <w:ind w:right="-132" w:rightChars="-63"/>
        <w:rPr>
          <w:rFonts w:ascii="新宋体" w:hAnsi="新宋体" w:eastAsia="新宋体" w:cs="微软雅黑"/>
        </w:rPr>
      </w:pPr>
      <w:r>
        <w:rPr>
          <w:rFonts w:hint="eastAsia" w:ascii="新宋体" w:hAnsi="新宋体" w:eastAsia="新宋体" w:cs="微软雅黑"/>
        </w:rPr>
        <w:t xml:space="preserve">    </w:t>
      </w:r>
      <w:r>
        <w:rPr>
          <w:rFonts w:ascii="新宋体" w:hAnsi="新宋体" w:eastAsia="新宋体" w:cs="微软雅黑"/>
        </w:rPr>
        <w:t>游玩完叠溪海子之后</w:t>
      </w:r>
      <w:r>
        <w:rPr>
          <w:rFonts w:hint="eastAsia" w:ascii="新宋体" w:hAnsi="新宋体" w:eastAsia="新宋体" w:cs="微软雅黑"/>
          <w:lang w:eastAsia="zh-CN"/>
        </w:rPr>
        <w:t>，</w:t>
      </w:r>
      <w:r>
        <w:rPr>
          <w:rFonts w:hint="eastAsia" w:ascii="新宋体" w:hAnsi="新宋体" w:eastAsia="新宋体" w:cs="微软雅黑"/>
        </w:rPr>
        <w:t>前往松潘县境内的素有人间瑶池美誉的【黄龙风景区】，（途中会在高原缓冲服务站稍作停留，会有服务站的工作人员上车为游客讲解预防高原反应的有关知识）。进入黄龙景区游览数千个钙化彩池形态各异，流光泛彩，长达2500米的钙化硫是世界之最。沿途主要景点有洗身洞、金沙铺地、盆景池、黄龙洞、黄龙寺、石塔镇海、五彩池、转花玉池等。游览时请量力而行</w:t>
      </w:r>
      <w:r>
        <w:rPr>
          <w:rFonts w:hint="eastAsia" w:ascii="宋体" w:hAnsi="宋体" w:cs="Arial"/>
          <w:sz w:val="18"/>
          <w:szCs w:val="18"/>
          <w:lang w:val="zh-CN"/>
        </w:rPr>
        <w:t>（不含景区定位讲解器30/人，黄龙景区保险10/人，黄龙索道上行80/人，下行40/人，自愿消费，</w:t>
      </w:r>
      <w:r>
        <w:rPr>
          <w:rFonts w:hint="eastAsia" w:ascii="新宋体" w:hAnsi="新宋体" w:eastAsia="新宋体" w:cs="微软雅黑"/>
          <w:sz w:val="18"/>
          <w:szCs w:val="18"/>
        </w:rPr>
        <w:t>一般游览时间3-4小时）</w:t>
      </w:r>
      <w:r>
        <w:rPr>
          <w:rFonts w:hint="eastAsia" w:ascii="新宋体" w:hAnsi="新宋体" w:eastAsia="新宋体" w:cs="微软雅黑"/>
        </w:rPr>
        <w:t>。</w:t>
      </w:r>
    </w:p>
    <w:p>
      <w:pPr>
        <w:spacing w:line="360" w:lineRule="auto"/>
        <w:ind w:right="-132" w:rightChars="-63" w:firstLine="420" w:firstLineChars="200"/>
        <w:rPr>
          <w:rFonts w:hint="eastAsia" w:ascii="新宋体" w:hAnsi="新宋体" w:eastAsia="新宋体" w:cs="微软雅黑"/>
        </w:rPr>
      </w:pPr>
      <w:r>
        <w:rPr>
          <w:rFonts w:ascii="新宋体" w:hAnsi="新宋体" w:eastAsia="新宋体" w:cs="微软雅黑"/>
        </w:rPr>
        <w:t>游览结束</w:t>
      </w:r>
      <w:r>
        <w:rPr>
          <w:rFonts w:hint="eastAsia" w:ascii="新宋体" w:hAnsi="新宋体" w:eastAsia="新宋体" w:cs="微软雅黑"/>
        </w:rPr>
        <w:t>后驱车前往九寨沟口，酒店晚餐后入住休息。</w:t>
      </w:r>
    </w:p>
    <w:p>
      <w:pPr>
        <w:spacing w:line="360" w:lineRule="auto"/>
        <w:ind w:right="-132" w:rightChars="-63"/>
        <w:rPr>
          <w:rFonts w:hint="eastAsia" w:ascii="新宋体" w:hAnsi="新宋体" w:eastAsia="新宋体" w:cs="微软雅黑"/>
        </w:rPr>
      </w:pPr>
      <w:r>
        <w:rPr>
          <w:rFonts w:hint="eastAsia" w:ascii="宋体" w:hAnsi="宋体" w:cs="Arial"/>
          <w:color w:val="C00000"/>
          <w:sz w:val="18"/>
          <w:szCs w:val="18"/>
        </w:rPr>
        <w:t xml:space="preserve">☆ </w:t>
      </w:r>
      <w:r>
        <w:rPr>
          <w:rFonts w:hint="eastAsia" w:ascii="新宋体" w:hAnsi="新宋体" w:eastAsia="新宋体" w:cs="Arial"/>
          <w:color w:val="C00000"/>
          <w:sz w:val="18"/>
          <w:szCs w:val="18"/>
        </w:rPr>
        <w:t>如入住希尔顿/天源豪生</w:t>
      </w:r>
      <w:r>
        <w:rPr>
          <w:rFonts w:hint="eastAsia" w:ascii="新宋体" w:hAnsi="新宋体" w:eastAsia="新宋体" w:cs="Arial"/>
          <w:color w:val="C00000"/>
          <w:sz w:val="18"/>
          <w:szCs w:val="18"/>
          <w:lang w:val="en-US" w:eastAsia="zh-CN"/>
        </w:rPr>
        <w:t>/希尔顿花园</w:t>
      </w:r>
      <w:r>
        <w:rPr>
          <w:rFonts w:hint="eastAsia" w:ascii="新宋体" w:hAnsi="新宋体" w:eastAsia="新宋体" w:cs="Arial"/>
          <w:color w:val="C00000"/>
          <w:sz w:val="18"/>
          <w:szCs w:val="18"/>
        </w:rPr>
        <w:t>酒店的客人，当天不含酒店晚餐</w:t>
      </w:r>
      <w:r>
        <w:rPr>
          <w:rFonts w:hint="eastAsia" w:ascii="新宋体" w:hAnsi="新宋体" w:eastAsia="新宋体" w:cs="Arial"/>
          <w:color w:val="C00000"/>
          <w:sz w:val="18"/>
          <w:szCs w:val="18"/>
          <w:lang w:eastAsia="zh-CN"/>
        </w:rPr>
        <w:t>，</w:t>
      </w:r>
      <w:r>
        <w:rPr>
          <w:rFonts w:hint="eastAsia" w:ascii="新宋体" w:hAnsi="新宋体" w:eastAsia="新宋体" w:cs="Arial"/>
          <w:color w:val="C00000"/>
          <w:sz w:val="18"/>
          <w:szCs w:val="18"/>
          <w:lang w:val="en-US" w:eastAsia="zh-CN"/>
        </w:rPr>
        <w:t>晚餐随团安排普通团餐。</w:t>
      </w:r>
    </w:p>
    <w:p>
      <w:pPr>
        <w:spacing w:line="360" w:lineRule="auto"/>
        <w:ind w:left="-199" w:leftChars="-95" w:right="199" w:rightChars="95"/>
        <w:jc w:val="center"/>
        <w:rPr>
          <w:rFonts w:ascii="新宋体" w:hAnsi="新宋体" w:eastAsia="新宋体" w:cs="Arial"/>
          <w:b/>
          <w:bCs/>
          <w:sz w:val="18"/>
          <w:szCs w:val="18"/>
        </w:rPr>
      </w:pPr>
      <w:r>
        <w:rPr>
          <w:rFonts w:hint="eastAsia" w:ascii="宋体" w:hAnsi="宋体" w:cs="宋体"/>
          <w:sz w:val="24"/>
        </w:rPr>
        <w:drawing>
          <wp:anchor distT="0" distB="0" distL="0" distR="0" simplePos="0" relativeHeight="251659264" behindDoc="0" locked="0" layoutInCell="1" allowOverlap="1">
            <wp:simplePos x="0" y="0"/>
            <wp:positionH relativeFrom="column">
              <wp:posOffset>44450</wp:posOffset>
            </wp:positionH>
            <wp:positionV relativeFrom="paragraph">
              <wp:posOffset>41275</wp:posOffset>
            </wp:positionV>
            <wp:extent cx="6188710" cy="1730375"/>
            <wp:effectExtent l="0" t="0" r="2540" b="3175"/>
            <wp:wrapTopAndBottom/>
            <wp:docPr id="13"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图片4"/>
                    <pic:cNvPicPr>
                      <a:picLocks noChangeAspect="1" noChangeArrowheads="1"/>
                    </pic:cNvPicPr>
                  </pic:nvPicPr>
                  <pic:blipFill>
                    <a:blip r:embed="rId9"/>
                    <a:srcRect/>
                    <a:stretch>
                      <a:fillRect/>
                    </a:stretch>
                  </pic:blipFill>
                  <pic:spPr>
                    <a:xfrm>
                      <a:off x="0" y="0"/>
                      <a:ext cx="6188710" cy="1730550"/>
                    </a:xfrm>
                    <a:prstGeom prst="rect">
                      <a:avLst/>
                    </a:prstGeom>
                    <a:noFill/>
                    <a:ln w="9525">
                      <a:noFill/>
                      <a:miter lim="800000"/>
                      <a:headEnd/>
                      <a:tailEnd/>
                    </a:ln>
                  </pic:spPr>
                </pic:pic>
              </a:graphicData>
            </a:graphic>
          </wp:anchor>
        </w:drawing>
      </w:r>
    </w:p>
    <w:p>
      <w:pPr>
        <w:spacing w:line="360" w:lineRule="auto"/>
        <w:ind w:left="-199" w:leftChars="-95" w:right="199" w:rightChars="95"/>
        <w:rPr>
          <w:rFonts w:hint="eastAsia" w:ascii="新宋体" w:hAnsi="新宋体" w:eastAsia="新宋体" w:cs="Arial"/>
          <w:sz w:val="18"/>
          <w:szCs w:val="18"/>
          <w:lang w:eastAsia="zh-CN"/>
        </w:rPr>
      </w:pPr>
      <w:r>
        <w:rPr>
          <w:rFonts w:hint="eastAsia" w:ascii="新宋体" w:hAnsi="新宋体" w:eastAsia="新宋体" w:cs="Arial"/>
          <w:b/>
          <w:bCs/>
          <w:sz w:val="18"/>
          <w:szCs w:val="18"/>
        </w:rPr>
        <w:t>温馨提示：</w:t>
      </w:r>
      <w:r>
        <w:rPr>
          <w:rFonts w:ascii="新宋体" w:hAnsi="新宋体" w:eastAsia="新宋体" w:cs="Arial"/>
          <w:b/>
          <w:bCs/>
          <w:sz w:val="18"/>
          <w:szCs w:val="18"/>
        </w:rPr>
        <w:br w:type="textWrapping"/>
      </w:r>
      <w:r>
        <w:rPr>
          <w:rFonts w:hint="eastAsia" w:ascii="宋体" w:hAnsi="宋体" w:cs="Arial"/>
          <w:sz w:val="18"/>
          <w:szCs w:val="18"/>
        </w:rPr>
        <w:t xml:space="preserve">☆ </w:t>
      </w:r>
      <w:r>
        <w:rPr>
          <w:rFonts w:hint="eastAsia" w:ascii="新宋体" w:hAnsi="新宋体" w:eastAsia="新宋体" w:cs="Arial"/>
          <w:color w:val="0C0C0C"/>
          <w:sz w:val="18"/>
          <w:szCs w:val="18"/>
        </w:rPr>
        <w:t>高原缓冲服务站内会有专供预防</w:t>
      </w:r>
      <w:r>
        <w:rPr>
          <w:rFonts w:hint="eastAsia" w:ascii="新宋体" w:hAnsi="新宋体" w:eastAsia="新宋体" w:cs="Arial"/>
          <w:color w:val="0C0C0C"/>
          <w:sz w:val="18"/>
          <w:szCs w:val="18"/>
          <w:lang w:val="en-US" w:eastAsia="zh-CN"/>
        </w:rPr>
        <w:t>高原反应的</w:t>
      </w:r>
      <w:r>
        <w:rPr>
          <w:rFonts w:hint="eastAsia" w:ascii="新宋体" w:hAnsi="新宋体" w:eastAsia="新宋体" w:cs="Arial"/>
          <w:color w:val="0C0C0C"/>
          <w:sz w:val="18"/>
          <w:szCs w:val="18"/>
        </w:rPr>
        <w:t>氧气及</w:t>
      </w:r>
      <w:r>
        <w:rPr>
          <w:rFonts w:hint="eastAsia" w:ascii="新宋体" w:hAnsi="新宋体" w:eastAsia="新宋体" w:cs="Arial"/>
          <w:color w:val="0C0C0C"/>
          <w:sz w:val="18"/>
          <w:szCs w:val="18"/>
          <w:lang w:val="en-US" w:eastAsia="zh-CN"/>
        </w:rPr>
        <w:t>物品出售，游客可根据自身情况选择</w:t>
      </w:r>
      <w:r>
        <w:rPr>
          <w:rFonts w:hint="eastAsia" w:ascii="新宋体" w:hAnsi="新宋体" w:eastAsia="新宋体" w:cs="Arial"/>
          <w:sz w:val="18"/>
          <w:szCs w:val="18"/>
          <w:lang w:eastAsia="zh-CN"/>
        </w:rPr>
        <w:t>；</w:t>
      </w:r>
    </w:p>
    <w:p>
      <w:pPr>
        <w:spacing w:line="360" w:lineRule="auto"/>
        <w:ind w:left="-199" w:leftChars="-95" w:right="199" w:rightChars="95"/>
        <w:rPr>
          <w:rFonts w:ascii="新宋体" w:hAnsi="新宋体" w:eastAsia="新宋体" w:cs="微软雅黑"/>
        </w:rPr>
      </w:pPr>
      <w:r>
        <w:rPr>
          <w:rFonts w:ascii="新宋体" w:hAnsi="新宋体" w:eastAsia="新宋体" w:cs="Arial"/>
          <w:sz w:val="18"/>
          <w:szCs w:val="18"/>
        </w:rPr>
        <w:br w:type="textWrapping"/>
      </w:r>
    </w:p>
    <w:p>
      <w:pPr>
        <w:spacing w:line="360" w:lineRule="auto"/>
        <w:jc w:val="left"/>
        <w:rPr>
          <w:rFonts w:ascii="新宋体" w:hAnsi="新宋体" w:eastAsia="新宋体" w:cs="微软雅黑"/>
          <w:b/>
          <w:bCs/>
          <w:sz w:val="28"/>
          <w:szCs w:val="28"/>
        </w:rPr>
      </w:pPr>
      <w:r>
        <w:rPr>
          <w:rFonts w:hint="eastAsia" w:ascii="新宋体" w:hAnsi="新宋体" w:eastAsia="新宋体" w:cs="微软雅黑"/>
          <w:b/>
          <w:bCs/>
          <w:sz w:val="30"/>
          <w:szCs w:val="30"/>
        </w:rPr>
        <w:t>D2</w:t>
      </w:r>
      <w:r>
        <w:rPr>
          <w:rFonts w:hint="eastAsia" w:ascii="新宋体" w:hAnsi="新宋体" w:eastAsia="新宋体" w:cs="微软雅黑"/>
          <w:b/>
          <w:bCs/>
          <w:sz w:val="28"/>
          <w:szCs w:val="28"/>
        </w:rPr>
        <w:t>九寨</w:t>
      </w:r>
      <w:r>
        <w:rPr>
          <w:rFonts w:ascii="新宋体" w:hAnsi="新宋体" w:eastAsia="新宋体" w:cs="微软雅黑"/>
          <w:b/>
          <w:bCs/>
          <w:sz w:val="28"/>
          <w:szCs w:val="28"/>
        </w:rPr>
        <w:t>沟</w:t>
      </w:r>
      <w:r>
        <w:rPr>
          <w:rFonts w:hint="eastAsia" w:ascii="新宋体" w:hAnsi="新宋体" w:eastAsia="新宋体" w:cs="微软雅黑"/>
          <w:b/>
          <w:bCs/>
          <w:sz w:val="28"/>
          <w:szCs w:val="28"/>
        </w:rPr>
        <w:t>景区（九寨沟</w:t>
      </w:r>
      <w:r>
        <w:rPr>
          <w:rFonts w:ascii="新宋体" w:hAnsi="新宋体" w:eastAsia="新宋体" w:cs="微软雅黑"/>
          <w:b/>
          <w:bCs/>
          <w:sz w:val="28"/>
          <w:szCs w:val="28"/>
        </w:rPr>
        <w:t>全天游玩</w:t>
      </w:r>
      <w:r>
        <w:rPr>
          <w:rFonts w:hint="eastAsia" w:ascii="新宋体" w:hAnsi="新宋体" w:eastAsia="新宋体" w:cs="微软雅黑"/>
          <w:b/>
          <w:bCs/>
          <w:sz w:val="28"/>
          <w:szCs w:val="28"/>
        </w:rPr>
        <w:t>一日游</w:t>
      </w:r>
      <w:r>
        <w:rPr>
          <w:rFonts w:hint="eastAsia" w:ascii="新宋体" w:hAnsi="新宋体" w:eastAsia="新宋体" w:cs="微软雅黑"/>
          <w:b/>
          <w:bCs/>
          <w:sz w:val="28"/>
          <w:szCs w:val="28"/>
          <w:lang w:val="en-US" w:eastAsia="zh-CN"/>
        </w:rPr>
        <w:t>/8小时</w:t>
      </w:r>
      <w:r>
        <w:rPr>
          <w:rFonts w:hint="eastAsia" w:ascii="新宋体" w:hAnsi="新宋体" w:eastAsia="新宋体" w:cs="微软雅黑"/>
          <w:b/>
          <w:bCs/>
          <w:sz w:val="28"/>
          <w:szCs w:val="28"/>
        </w:rPr>
        <w:t>）</w:t>
      </w:r>
    </w:p>
    <w:p>
      <w:pPr>
        <w:spacing w:line="360" w:lineRule="auto"/>
        <w:jc w:val="left"/>
        <w:rPr>
          <w:rFonts w:hint="eastAsia" w:ascii="新宋体" w:hAnsi="新宋体" w:eastAsia="新宋体" w:cs="微软雅黑"/>
          <w:bCs/>
          <w:sz w:val="24"/>
          <w:lang w:eastAsia="zh-CN"/>
        </w:rPr>
      </w:pPr>
      <w:r>
        <w:rPr>
          <w:rFonts w:hint="eastAsia" w:ascii="新宋体" w:hAnsi="新宋体" w:eastAsia="新宋体" w:cs="微软雅黑"/>
          <w:bCs/>
          <w:sz w:val="24"/>
        </w:rPr>
        <w:t>餐食：早餐</w:t>
      </w:r>
      <w:r>
        <w:rPr>
          <w:rFonts w:ascii="新宋体" w:hAnsi="新宋体" w:eastAsia="新宋体" w:cs="微软雅黑"/>
          <w:bCs/>
          <w:sz w:val="24"/>
        </w:rPr>
        <w:t>（酒店）</w:t>
      </w:r>
      <w:r>
        <w:rPr>
          <w:rFonts w:hint="eastAsia" w:ascii="新宋体" w:hAnsi="新宋体" w:eastAsia="新宋体" w:cs="微软雅黑"/>
          <w:bCs/>
          <w:sz w:val="24"/>
        </w:rPr>
        <w:t>/午餐</w:t>
      </w:r>
      <w:r>
        <w:rPr>
          <w:rFonts w:ascii="新宋体" w:hAnsi="新宋体" w:eastAsia="新宋体" w:cs="微软雅黑"/>
          <w:bCs/>
          <w:sz w:val="24"/>
        </w:rPr>
        <w:t>（不含）/</w:t>
      </w:r>
      <w:r>
        <w:rPr>
          <w:rFonts w:hint="eastAsia" w:ascii="新宋体" w:hAnsi="新宋体" w:eastAsia="新宋体" w:cs="微软雅黑"/>
          <w:bCs/>
          <w:sz w:val="24"/>
        </w:rPr>
        <w:t>晚餐</w:t>
      </w:r>
      <w:r>
        <w:rPr>
          <w:rFonts w:ascii="新宋体" w:hAnsi="新宋体" w:eastAsia="新宋体" w:cs="微软雅黑"/>
          <w:bCs/>
          <w:sz w:val="24"/>
        </w:rPr>
        <w:t>（</w:t>
      </w:r>
      <w:r>
        <w:rPr>
          <w:rFonts w:hint="eastAsia" w:ascii="新宋体" w:hAnsi="新宋体" w:eastAsia="新宋体" w:cs="微软雅黑"/>
          <w:bCs/>
          <w:sz w:val="24"/>
        </w:rPr>
        <w:t>包含</w:t>
      </w:r>
      <w:r>
        <w:rPr>
          <w:rFonts w:ascii="新宋体" w:hAnsi="新宋体" w:eastAsia="新宋体" w:cs="微软雅黑"/>
          <w:bCs/>
          <w:sz w:val="24"/>
        </w:rPr>
        <w:t>）</w:t>
      </w:r>
      <w:r>
        <w:rPr>
          <w:rFonts w:hint="eastAsia" w:ascii="新宋体" w:hAnsi="新宋体" w:eastAsia="新宋体" w:cs="微软雅黑"/>
          <w:bCs/>
          <w:sz w:val="24"/>
        </w:rPr>
        <w:t>宿：九寨沟</w:t>
      </w:r>
      <w:r>
        <w:rPr>
          <w:rFonts w:hint="eastAsia" w:ascii="新宋体" w:hAnsi="新宋体" w:eastAsia="新宋体" w:cs="微软雅黑"/>
          <w:bCs/>
          <w:sz w:val="24"/>
          <w:lang w:val="en-US" w:eastAsia="zh-CN"/>
        </w:rPr>
        <w:t>口</w:t>
      </w:r>
    </w:p>
    <w:p>
      <w:pPr>
        <w:spacing w:line="360" w:lineRule="auto"/>
        <w:ind w:firstLine="420"/>
        <w:rPr>
          <w:rFonts w:hint="eastAsia" w:ascii="新宋体" w:hAnsi="新宋体" w:eastAsia="新宋体" w:cs="新宋体"/>
          <w:szCs w:val="21"/>
          <w:lang w:val="en-US" w:eastAsia="zh-CN"/>
        </w:rPr>
      </w:pPr>
      <w:r>
        <w:rPr>
          <w:rFonts w:hint="eastAsia" w:ascii="新宋体" w:hAnsi="新宋体" w:eastAsia="新宋体" w:cs="新宋体"/>
          <w:szCs w:val="21"/>
        </w:rPr>
        <w:t>早餐后前往九寨沟景区，需要游客携带好身份证原件刷证件直接进入【</w:t>
      </w:r>
      <w:r>
        <w:rPr>
          <w:rFonts w:hint="eastAsia" w:ascii="新宋体" w:hAnsi="新宋体" w:eastAsia="新宋体" w:cs="新宋体"/>
          <w:b/>
          <w:szCs w:val="21"/>
        </w:rPr>
        <w:t>九寨沟景区</w:t>
      </w:r>
      <w:r>
        <w:rPr>
          <w:rFonts w:hint="eastAsia" w:ascii="新宋体" w:hAnsi="新宋体" w:eastAsia="新宋体" w:cs="新宋体"/>
          <w:b/>
          <w:szCs w:val="21"/>
          <w:lang w:eastAsia="zh-CN"/>
        </w:rPr>
        <w:t>】</w:t>
      </w:r>
      <w:r>
        <w:rPr>
          <w:rFonts w:hint="eastAsia" w:ascii="新宋体" w:hAnsi="新宋体" w:eastAsia="新宋体" w:cs="新宋体"/>
          <w:szCs w:val="21"/>
          <w:lang w:eastAsia="zh-CN"/>
        </w:rPr>
        <w:t>，</w:t>
      </w:r>
      <w:r>
        <w:rPr>
          <w:rFonts w:hint="eastAsia" w:ascii="新宋体" w:hAnsi="新宋体" w:eastAsia="新宋体" w:cs="新宋体"/>
          <w:szCs w:val="21"/>
        </w:rPr>
        <w:t>乘坐观光车游览（必须消费</w:t>
      </w:r>
      <w:r>
        <w:rPr>
          <w:rFonts w:hint="eastAsia" w:ascii="新宋体" w:hAnsi="新宋体" w:eastAsia="新宋体" w:cs="新宋体"/>
          <w:szCs w:val="21"/>
          <w:lang w:eastAsia="zh-CN"/>
        </w:rPr>
        <w:t>：</w:t>
      </w:r>
      <w:r>
        <w:rPr>
          <w:rFonts w:hint="eastAsia" w:ascii="新宋体" w:hAnsi="新宋体" w:eastAsia="新宋体" w:cs="新宋体"/>
          <w:szCs w:val="21"/>
        </w:rPr>
        <w:t>不含</w:t>
      </w:r>
      <w:r>
        <w:rPr>
          <w:rFonts w:hint="eastAsia" w:ascii="新宋体" w:hAnsi="新宋体" w:eastAsia="新宋体" w:cs="新宋体"/>
          <w:szCs w:val="21"/>
          <w:lang w:val="en-US" w:eastAsia="zh-CN"/>
        </w:rPr>
        <w:t>2天</w:t>
      </w:r>
      <w:r>
        <w:rPr>
          <w:rFonts w:hint="eastAsia" w:ascii="新宋体" w:hAnsi="新宋体" w:eastAsia="新宋体" w:cs="新宋体"/>
          <w:szCs w:val="21"/>
        </w:rPr>
        <w:t>观光车</w:t>
      </w:r>
      <w:r>
        <w:rPr>
          <w:rFonts w:hint="eastAsia" w:ascii="新宋体" w:hAnsi="新宋体" w:eastAsia="新宋体" w:cs="新宋体"/>
          <w:szCs w:val="21"/>
          <w:lang w:val="en-US" w:eastAsia="zh-CN"/>
        </w:rPr>
        <w:t>18</w:t>
      </w:r>
      <w:r>
        <w:rPr>
          <w:rFonts w:hint="eastAsia" w:ascii="新宋体" w:hAnsi="新宋体" w:eastAsia="新宋体" w:cs="新宋体"/>
          <w:szCs w:val="21"/>
        </w:rPr>
        <w:t>0元/人，</w:t>
      </w:r>
      <w:r>
        <w:rPr>
          <w:rFonts w:hint="eastAsia" w:ascii="新宋体" w:hAnsi="新宋体" w:eastAsia="新宋体" w:cs="新宋体"/>
          <w:szCs w:val="21"/>
          <w:lang w:val="en-US" w:eastAsia="zh-CN"/>
        </w:rPr>
        <w:t>可自愿购买：</w:t>
      </w:r>
      <w:r>
        <w:rPr>
          <w:rFonts w:hint="eastAsia" w:ascii="新宋体" w:hAnsi="新宋体" w:eastAsia="新宋体" w:cs="新宋体"/>
          <w:szCs w:val="21"/>
        </w:rPr>
        <w:t>九寨沟景区保险</w:t>
      </w:r>
      <w:r>
        <w:rPr>
          <w:rFonts w:hint="eastAsia" w:ascii="新宋体" w:hAnsi="新宋体" w:eastAsia="新宋体" w:cs="新宋体"/>
          <w:szCs w:val="21"/>
          <w:lang w:val="en-US" w:eastAsia="zh-CN"/>
        </w:rPr>
        <w:t>1</w:t>
      </w:r>
      <w:r>
        <w:rPr>
          <w:rFonts w:hint="eastAsia" w:ascii="新宋体" w:hAnsi="新宋体" w:eastAsia="新宋体" w:cs="新宋体"/>
          <w:szCs w:val="21"/>
        </w:rPr>
        <w:t>0/人</w:t>
      </w:r>
      <w:r>
        <w:rPr>
          <w:rFonts w:hint="eastAsia" w:ascii="新宋体" w:hAnsi="新宋体" w:eastAsia="新宋体" w:cs="新宋体"/>
          <w:szCs w:val="21"/>
          <w:lang w:val="en-US" w:eastAsia="zh-CN"/>
        </w:rPr>
        <w:t>.天</w:t>
      </w:r>
      <w:r>
        <w:rPr>
          <w:rFonts w:hint="eastAsia" w:ascii="新宋体" w:hAnsi="新宋体" w:eastAsia="新宋体" w:cs="新宋体"/>
          <w:szCs w:val="21"/>
        </w:rPr>
        <w:t>）</w:t>
      </w:r>
      <w:r>
        <w:rPr>
          <w:rFonts w:hint="eastAsia" w:ascii="新宋体" w:hAnsi="新宋体" w:eastAsia="新宋体" w:cs="新宋体"/>
          <w:szCs w:val="21"/>
          <w:lang w:eastAsia="zh-CN"/>
        </w:rPr>
        <w:t>，</w:t>
      </w:r>
      <w:r>
        <w:rPr>
          <w:rFonts w:hint="eastAsia" w:ascii="新宋体" w:hAnsi="新宋体" w:eastAsia="新宋体" w:cs="新宋体"/>
          <w:szCs w:val="21"/>
        </w:rPr>
        <w:t>九寨沟为自然风景游览胜地，以拍照参观为主</w:t>
      </w:r>
      <w:r>
        <w:rPr>
          <w:rFonts w:hint="eastAsia" w:ascii="新宋体" w:hAnsi="新宋体" w:eastAsia="新宋体" w:cs="新宋体"/>
          <w:szCs w:val="21"/>
          <w:lang w:eastAsia="zh-CN"/>
        </w:rPr>
        <w:t>。</w:t>
      </w:r>
      <w:r>
        <w:rPr>
          <w:rFonts w:hint="eastAsia" w:ascii="新宋体" w:hAnsi="新宋体" w:eastAsia="新宋体" w:cs="新宋体"/>
          <w:szCs w:val="21"/>
        </w:rPr>
        <w:t>九寨沟被誉为人间仙境，童话世界，由翠海、叠瀑、彩林、烟云、雪峰以及奇异多彩的藏族 风情组成格调自然风韵独具的仙境；</w:t>
      </w:r>
      <w:r>
        <w:rPr>
          <w:rFonts w:hint="eastAsia" w:ascii="宋体" w:hAnsi="宋体" w:cs="Arial"/>
          <w:szCs w:val="21"/>
        </w:rPr>
        <w:t>此日午餐不含，请前往九寨沟唯一的餐厅诺日朗餐厅用餐）。</w:t>
      </w:r>
      <w:r>
        <w:rPr>
          <w:rFonts w:hint="eastAsia" w:ascii="新宋体" w:hAnsi="新宋体" w:eastAsia="新宋体" w:cs="新宋体"/>
          <w:szCs w:val="21"/>
        </w:rPr>
        <w:t>九寨沟是岷山山脉一条 纵深达 40 多公里的沟谷，因沟内有九个藏族村寨而得名，由奇异多彩的藏族风情组成格调自然风韵独具的仙境，景区以翠海（高山湖泊）、叠瀑、彩林、雪山、藏情“五绝”驰名中外，被誉为“童话世界、人间仙境”</w:t>
      </w:r>
      <w:r>
        <w:rPr>
          <w:rFonts w:hint="eastAsia" w:ascii="新宋体" w:hAnsi="新宋体" w:eastAsia="新宋体" w:cs="新宋体"/>
          <w:szCs w:val="21"/>
          <w:lang w:eastAsia="zh-CN"/>
        </w:rPr>
        <w:t>。</w:t>
      </w:r>
      <w:r>
        <w:rPr>
          <w:rFonts w:hint="eastAsia" w:ascii="新宋体" w:hAnsi="新宋体" w:eastAsia="新宋体" w:cs="新宋体"/>
          <w:szCs w:val="21"/>
        </w:rPr>
        <w:t>目睹完九姑娘的美之后，下午约17:00出沟</w:t>
      </w:r>
      <w:r>
        <w:rPr>
          <w:rFonts w:hint="eastAsia" w:ascii="新宋体" w:hAnsi="新宋体" w:eastAsia="新宋体" w:cs="新宋体"/>
          <w:szCs w:val="21"/>
          <w:lang w:val="en-US" w:eastAsia="zh-CN"/>
        </w:rPr>
        <w:t>。</w:t>
      </w:r>
    </w:p>
    <w:p>
      <w:pPr>
        <w:spacing w:line="360" w:lineRule="auto"/>
        <w:ind w:firstLine="420"/>
        <w:rPr>
          <w:rFonts w:hint="eastAsia" w:ascii="新宋体" w:hAnsi="新宋体" w:eastAsia="新宋体" w:cs="新宋体"/>
          <w:szCs w:val="21"/>
          <w:lang w:val="en-US" w:eastAsia="zh-CN"/>
        </w:rPr>
      </w:pPr>
      <w:r>
        <w:rPr>
          <w:rFonts w:hint="eastAsia" w:ascii="新宋体" w:hAnsi="新宋体" w:eastAsia="新宋体" w:cs="新宋体"/>
          <w:szCs w:val="21"/>
          <w:lang w:val="en-US" w:eastAsia="zh-CN"/>
        </w:rPr>
        <w:t>A线：如含《九寨千古情》的游客，统一前往九寨沟千古情景区观看大型歌舞【九寨千古情】演出（晚会时间约1小时，晚会为旅行社提前订票，不去费用不退，且不做等价置换），优美而神秘的藏羌歌舞带你进入穿越时空之旅，辉煌的大唐皇宫展现了文成公主汉藏和亲的壮举。5D实景和高科技手段再现了阿坝州512汶川大地震的惨烈场面，山崩地裂、房倒屋塌，整个剧院和数千个座位强烈震动，3000立方大洪水瞬间倾泻而下……一个个真实的故事、一幅幅感人的画面展现了中华民族万众一心抗震救灾的大爱无疆，后乘车返回酒店休息。</w:t>
      </w:r>
    </w:p>
    <w:p>
      <w:pPr>
        <w:spacing w:line="360" w:lineRule="auto"/>
        <w:ind w:firstLine="420"/>
        <w:rPr>
          <w:rFonts w:hint="eastAsia" w:ascii="新宋体" w:hAnsi="新宋体" w:eastAsia="新宋体" w:cs="新宋体"/>
          <w:szCs w:val="21"/>
          <w:lang w:val="en-US" w:eastAsia="zh-CN"/>
        </w:rPr>
      </w:pPr>
      <w:r>
        <w:rPr>
          <w:rFonts w:hint="eastAsia" w:ascii="新宋体" w:hAnsi="新宋体" w:eastAsia="新宋体" w:cs="新宋体"/>
          <w:szCs w:val="21"/>
          <w:lang w:val="en-US" w:eastAsia="zh-CN"/>
        </w:rPr>
        <w:t>B线：不含《九寨千古情》的游客，乘车返回酒店晚餐后休息。</w:t>
      </w:r>
    </w:p>
    <w:p>
      <w:pPr>
        <w:spacing w:line="360" w:lineRule="auto"/>
        <w:rPr>
          <w:rFonts w:hint="eastAsia" w:ascii="新宋体" w:hAnsi="新宋体" w:eastAsia="新宋体" w:cs="新宋体"/>
          <w:color w:val="C00000"/>
          <w:szCs w:val="21"/>
          <w:lang w:val="en-US" w:eastAsia="zh-CN"/>
        </w:rPr>
      </w:pPr>
      <w:r>
        <w:rPr>
          <w:rFonts w:hint="eastAsia" w:ascii="新宋体" w:hAnsi="新宋体" w:eastAsia="新宋体" w:cs="新宋体"/>
          <w:color w:val="C00000"/>
          <w:szCs w:val="21"/>
          <w:lang w:val="en-US" w:eastAsia="zh-CN"/>
        </w:rPr>
        <w:t>当日</w:t>
      </w:r>
      <w:r>
        <w:rPr>
          <w:rFonts w:hint="default" w:ascii="新宋体" w:hAnsi="新宋体" w:eastAsia="新宋体" w:cs="新宋体"/>
          <w:color w:val="C00000"/>
          <w:szCs w:val="21"/>
          <w:lang w:val="en-US" w:eastAsia="zh-CN"/>
        </w:rPr>
        <w:t>参考游玩</w:t>
      </w:r>
      <w:r>
        <w:rPr>
          <w:rFonts w:hint="eastAsia" w:ascii="新宋体" w:hAnsi="新宋体" w:eastAsia="新宋体" w:cs="新宋体"/>
          <w:color w:val="C00000"/>
          <w:szCs w:val="21"/>
          <w:lang w:val="en-US" w:eastAsia="zh-CN"/>
        </w:rPr>
        <w:t>：</w:t>
      </w:r>
    </w:p>
    <w:p>
      <w:pPr>
        <w:spacing w:line="360" w:lineRule="auto"/>
        <w:rPr>
          <w:rFonts w:hint="default" w:ascii="新宋体" w:hAnsi="新宋体" w:eastAsia="新宋体" w:cs="新宋体"/>
          <w:color w:val="C00000"/>
          <w:szCs w:val="21"/>
          <w:lang w:val="en-US" w:eastAsia="zh-CN"/>
        </w:rPr>
      </w:pPr>
      <w:r>
        <w:rPr>
          <w:rFonts w:hint="default" w:ascii="新宋体" w:hAnsi="新宋体" w:eastAsia="新宋体" w:cs="新宋体"/>
          <w:color w:val="C00000"/>
          <w:szCs w:val="21"/>
          <w:lang w:val="en-US" w:eastAsia="zh-CN"/>
        </w:rPr>
        <w:t>九寨沟景区线路-推荐</w:t>
      </w:r>
      <w:r>
        <w:rPr>
          <w:rFonts w:hint="eastAsia" w:ascii="新宋体" w:hAnsi="新宋体" w:eastAsia="新宋体" w:cs="新宋体"/>
          <w:color w:val="C00000"/>
          <w:szCs w:val="21"/>
          <w:lang w:val="en-US" w:eastAsia="zh-CN"/>
        </w:rPr>
        <w:t>：</w:t>
      </w:r>
      <w:r>
        <w:rPr>
          <w:rFonts w:hint="default" w:ascii="新宋体" w:hAnsi="新宋体" w:eastAsia="新宋体" w:cs="新宋体"/>
          <w:color w:val="C00000"/>
          <w:szCs w:val="21"/>
          <w:lang w:val="en-US" w:eastAsia="zh-CN"/>
        </w:rPr>
        <w:t>日则沟（诺日朗瀑布、镜海、珍珠滩瀑布、五花海）、则查洼沟（五彩池、长海）</w:t>
      </w:r>
    </w:p>
    <w:p>
      <w:pPr>
        <w:numPr>
          <w:ilvl w:val="0"/>
          <w:numId w:val="0"/>
        </w:numPr>
        <w:spacing w:line="360" w:lineRule="auto"/>
        <w:rPr>
          <w:rFonts w:hint="eastAsia" w:ascii="宋体" w:hAnsi="宋体" w:eastAsia="新宋体" w:cs="Arial"/>
          <w:sz w:val="18"/>
          <w:szCs w:val="18"/>
          <w:lang w:eastAsia="zh-CN"/>
        </w:rPr>
      </w:pPr>
      <w:r>
        <w:rPr>
          <w:rFonts w:hint="eastAsia" w:ascii="宋体" w:hAnsi="宋体" w:cs="Arial"/>
          <w:sz w:val="18"/>
          <w:szCs w:val="18"/>
        </w:rPr>
        <w:t xml:space="preserve">☆ </w:t>
      </w:r>
      <w:r>
        <w:rPr>
          <w:rFonts w:hint="eastAsia" w:ascii="新宋体" w:hAnsi="新宋体" w:eastAsia="新宋体" w:cs="Arial"/>
          <w:sz w:val="18"/>
          <w:szCs w:val="18"/>
        </w:rPr>
        <w:t>如入住</w:t>
      </w:r>
      <w:r>
        <w:rPr>
          <w:rFonts w:hint="eastAsia" w:ascii="新宋体" w:hAnsi="新宋体" w:eastAsia="新宋体" w:cs="Arial"/>
          <w:sz w:val="18"/>
          <w:szCs w:val="18"/>
          <w:lang w:val="en-US" w:eastAsia="zh-CN"/>
        </w:rPr>
        <w:t>希尔顿花园</w:t>
      </w:r>
      <w:r>
        <w:rPr>
          <w:rFonts w:hint="eastAsia" w:ascii="新宋体" w:hAnsi="新宋体" w:eastAsia="新宋体" w:cs="Arial"/>
          <w:sz w:val="18"/>
          <w:szCs w:val="18"/>
        </w:rPr>
        <w:t>酒店的客人，当天不含晚餐</w:t>
      </w:r>
      <w:r>
        <w:rPr>
          <w:rFonts w:hint="eastAsia" w:ascii="新宋体" w:hAnsi="新宋体" w:eastAsia="新宋体" w:cs="Arial"/>
          <w:sz w:val="18"/>
          <w:szCs w:val="18"/>
          <w:lang w:eastAsia="zh-CN"/>
        </w:rPr>
        <w:t>。</w:t>
      </w:r>
    </w:p>
    <w:p>
      <w:pPr>
        <w:spacing w:line="360" w:lineRule="auto"/>
        <w:rPr>
          <w:rFonts w:hint="default" w:ascii="新宋体" w:hAnsi="新宋体" w:eastAsia="新宋体" w:cs="新宋体"/>
          <w:color w:val="C00000"/>
          <w:szCs w:val="21"/>
          <w:lang w:val="en-US" w:eastAsia="zh-CN"/>
        </w:rPr>
      </w:pPr>
    </w:p>
    <w:p>
      <w:pPr>
        <w:spacing w:line="360" w:lineRule="auto"/>
        <w:ind w:left="-199" w:leftChars="-95" w:right="199" w:rightChars="95" w:firstLine="181" w:firstLineChars="100"/>
        <w:rPr>
          <w:rFonts w:hint="default" w:ascii="新宋体" w:hAnsi="新宋体" w:eastAsia="新宋体" w:cs="新宋体"/>
          <w:color w:val="C00000"/>
          <w:szCs w:val="21"/>
          <w:lang w:val="en-US" w:eastAsia="zh-CN"/>
        </w:rPr>
      </w:pPr>
      <w:r>
        <w:rPr>
          <w:rFonts w:hint="eastAsia" w:ascii="宋体" w:hAnsi="宋体" w:cs="Arial"/>
          <w:b/>
          <w:bCs/>
          <w:sz w:val="18"/>
          <w:szCs w:val="18"/>
        </w:rPr>
        <w:t>温馨提示：</w:t>
      </w:r>
    </w:p>
    <w:p>
      <w:pPr>
        <w:numPr>
          <w:ilvl w:val="0"/>
          <w:numId w:val="0"/>
        </w:numPr>
        <w:spacing w:line="360" w:lineRule="auto"/>
        <w:rPr>
          <w:rFonts w:hint="eastAsia" w:ascii="宋体" w:hAnsi="宋体" w:cs="Arial"/>
          <w:sz w:val="18"/>
          <w:szCs w:val="18"/>
        </w:rPr>
      </w:pPr>
      <w:r>
        <w:rPr>
          <w:rFonts w:hint="eastAsia" w:ascii="宋体" w:hAnsi="宋体" w:cs="Arial"/>
          <w:sz w:val="18"/>
          <w:szCs w:val="18"/>
        </w:rPr>
        <w:t>☆ 九寨沟游览方式：乘坐大巴车前往九寨沟沟口停车场，下车后步行进入景区，在景区门口乘坐环保观光车，全天在九寨沟景区自由活动。因为景区很大，我们导游没有办法陪同大家一同前往，只能提前给大家介绍如何游览，游览的注意事项等。景区环保观光车内都会配一名景区讲解员，讲解员也会在车里给大家讲解如何游览。导游给大家约定下午出景区的时间，到点您根据时间乘坐景区环保观光车出景区即可。</w:t>
      </w:r>
    </w:p>
    <w:p>
      <w:r>
        <w:rPr>
          <w:rFonts w:hint="eastAsia" w:ascii="黑体" w:eastAsia="黑体"/>
          <w:b/>
          <w:bCs/>
          <w:sz w:val="24"/>
        </w:rPr>
        <w:drawing>
          <wp:inline distT="0" distB="0" distL="114300" distR="114300">
            <wp:extent cx="6115050" cy="1711960"/>
            <wp:effectExtent l="0" t="0" r="0"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6115050" cy="1711960"/>
                    </a:xfrm>
                    <a:prstGeom prst="rect">
                      <a:avLst/>
                    </a:prstGeom>
                    <a:noFill/>
                    <a:ln>
                      <a:noFill/>
                    </a:ln>
                  </pic:spPr>
                </pic:pic>
              </a:graphicData>
            </a:graphic>
          </wp:inline>
        </w:drawing>
      </w:r>
    </w:p>
    <w:p>
      <w:pPr>
        <w:spacing w:line="360" w:lineRule="auto"/>
        <w:jc w:val="left"/>
        <w:rPr>
          <w:rFonts w:ascii="新宋体" w:hAnsi="新宋体" w:eastAsia="新宋体" w:cs="新宋体"/>
          <w:szCs w:val="21"/>
        </w:rPr>
      </w:pPr>
    </w:p>
    <w:p>
      <w:pPr>
        <w:spacing w:line="360" w:lineRule="auto"/>
        <w:jc w:val="left"/>
        <w:rPr>
          <w:rFonts w:ascii="新宋体" w:hAnsi="新宋体" w:eastAsia="新宋体" w:cs="微软雅黑"/>
        </w:rPr>
      </w:pPr>
      <w:r>
        <w:rPr>
          <w:rFonts w:hint="eastAsia" w:ascii="新宋体" w:hAnsi="新宋体" w:eastAsia="新宋体" w:cs="微软雅黑"/>
          <w:b/>
          <w:bCs/>
          <w:sz w:val="28"/>
          <w:szCs w:val="28"/>
        </w:rPr>
        <w:t>D3九寨沟景区半日游</w:t>
      </w:r>
      <w:r>
        <w:rPr>
          <w:rFonts w:hint="eastAsia" w:ascii="新宋体" w:hAnsi="新宋体" w:eastAsia="新宋体" w:cs="微软雅黑"/>
          <w:b/>
          <w:bCs/>
          <w:sz w:val="28"/>
          <w:szCs w:val="28"/>
          <w:lang w:eastAsia="zh-CN"/>
        </w:rPr>
        <w:t>（</w:t>
      </w:r>
      <w:r>
        <w:rPr>
          <w:rFonts w:hint="eastAsia" w:ascii="新宋体" w:hAnsi="新宋体" w:eastAsia="新宋体" w:cs="微软雅黑"/>
          <w:b/>
          <w:bCs/>
          <w:sz w:val="28"/>
          <w:szCs w:val="28"/>
          <w:lang w:val="en-US" w:eastAsia="zh-CN"/>
        </w:rPr>
        <w:t>5小时</w:t>
      </w:r>
      <w:r>
        <w:rPr>
          <w:rFonts w:hint="eastAsia" w:ascii="新宋体" w:hAnsi="新宋体" w:eastAsia="新宋体" w:cs="微软雅黑"/>
          <w:b/>
          <w:bCs/>
          <w:sz w:val="28"/>
          <w:szCs w:val="28"/>
          <w:lang w:eastAsia="zh-CN"/>
        </w:rPr>
        <w:t>）</w:t>
      </w:r>
      <w:r>
        <w:rPr>
          <w:rFonts w:ascii="新宋体" w:hAnsi="新宋体" w:eastAsia="新宋体" w:cs="微软雅黑"/>
          <w:b/>
          <w:bCs/>
          <w:sz w:val="28"/>
          <w:szCs w:val="28"/>
        </w:rPr>
        <w:t>-</w:t>
      </w:r>
      <w:r>
        <w:rPr>
          <w:rFonts w:hint="eastAsia" w:ascii="新宋体" w:hAnsi="新宋体" w:eastAsia="新宋体" w:cs="微软雅黑"/>
          <w:b/>
          <w:bCs/>
          <w:sz w:val="28"/>
          <w:szCs w:val="28"/>
        </w:rPr>
        <w:t>-成都</w:t>
      </w:r>
      <w:r>
        <w:rPr>
          <w:rFonts w:hint="eastAsia" w:ascii="新宋体" w:hAnsi="新宋体" w:eastAsia="新宋体" w:cs="微软雅黑"/>
          <w:sz w:val="28"/>
          <w:szCs w:val="28"/>
        </w:rPr>
        <w:br w:type="textWrapping"/>
      </w:r>
      <w:r>
        <w:rPr>
          <w:rFonts w:hint="eastAsia" w:ascii="新宋体" w:hAnsi="新宋体" w:eastAsia="新宋体" w:cs="微软雅黑"/>
          <w:bCs/>
          <w:sz w:val="24"/>
        </w:rPr>
        <w:t>餐食：早餐</w:t>
      </w:r>
      <w:r>
        <w:rPr>
          <w:rFonts w:ascii="新宋体" w:hAnsi="新宋体" w:eastAsia="新宋体" w:cs="微软雅黑"/>
          <w:bCs/>
          <w:sz w:val="24"/>
        </w:rPr>
        <w:t>（酒店）</w:t>
      </w:r>
      <w:r>
        <w:rPr>
          <w:rFonts w:hint="eastAsia" w:ascii="新宋体" w:hAnsi="新宋体" w:eastAsia="新宋体" w:cs="微软雅黑"/>
          <w:bCs/>
          <w:sz w:val="24"/>
        </w:rPr>
        <w:t>/午餐</w:t>
      </w:r>
      <w:r>
        <w:rPr>
          <w:rFonts w:ascii="新宋体" w:hAnsi="新宋体" w:eastAsia="新宋体" w:cs="微软雅黑"/>
          <w:bCs/>
          <w:sz w:val="24"/>
        </w:rPr>
        <w:t>（</w:t>
      </w:r>
      <w:r>
        <w:rPr>
          <w:rFonts w:hint="eastAsia" w:ascii="新宋体" w:hAnsi="新宋体" w:eastAsia="新宋体" w:cs="微软雅黑"/>
          <w:bCs/>
          <w:sz w:val="24"/>
        </w:rPr>
        <w:t>包含</w:t>
      </w:r>
      <w:r>
        <w:rPr>
          <w:rFonts w:ascii="新宋体" w:hAnsi="新宋体" w:eastAsia="新宋体" w:cs="微软雅黑"/>
          <w:bCs/>
          <w:sz w:val="24"/>
        </w:rPr>
        <w:t>）</w:t>
      </w:r>
      <w:r>
        <w:rPr>
          <w:rFonts w:hint="eastAsia" w:ascii="新宋体" w:hAnsi="新宋体" w:eastAsia="新宋体" w:cs="微软雅黑"/>
          <w:bCs/>
          <w:sz w:val="24"/>
        </w:rPr>
        <w:t xml:space="preserve">  </w:t>
      </w:r>
    </w:p>
    <w:p>
      <w:pPr>
        <w:spacing w:line="360" w:lineRule="auto"/>
        <w:ind w:firstLine="420"/>
        <w:rPr>
          <w:rFonts w:hint="eastAsia" w:ascii="新宋体" w:hAnsi="新宋体" w:eastAsia="新宋体" w:cs="微软雅黑"/>
        </w:rPr>
      </w:pPr>
      <w:r>
        <w:rPr>
          <w:rFonts w:hint="eastAsia" w:ascii="新宋体" w:hAnsi="新宋体" w:eastAsia="新宋体" w:cs="微软雅黑"/>
        </w:rPr>
        <w:t>早餐后，</w:t>
      </w:r>
      <w:r>
        <w:rPr>
          <w:rFonts w:hint="eastAsia" w:ascii="新宋体" w:hAnsi="新宋体" w:eastAsia="新宋体" w:cs="微软雅黑"/>
          <w:lang w:val="en-US" w:eastAsia="zh-CN"/>
        </w:rPr>
        <w:t>乘景区观光车二进</w:t>
      </w:r>
      <w:r>
        <w:rPr>
          <w:rFonts w:hint="eastAsia" w:ascii="新宋体" w:hAnsi="新宋体" w:eastAsia="新宋体" w:cs="微软雅黑"/>
        </w:rPr>
        <w:t>九寨沟景区</w:t>
      </w:r>
      <w:r>
        <w:rPr>
          <w:rFonts w:hint="eastAsia" w:ascii="新宋体" w:hAnsi="新宋体" w:eastAsia="新宋体" w:cs="微软雅黑"/>
          <w:lang w:val="en-US" w:eastAsia="zh-CN"/>
        </w:rPr>
        <w:t>自由游览</w:t>
      </w:r>
      <w:r>
        <w:rPr>
          <w:rFonts w:hint="eastAsia" w:ascii="新宋体" w:hAnsi="新宋体" w:eastAsia="新宋体" w:cs="微软雅黑"/>
        </w:rPr>
        <w:t>，</w:t>
      </w:r>
      <w:r>
        <w:rPr>
          <w:rFonts w:hint="eastAsia" w:ascii="新宋体" w:hAnsi="新宋体" w:eastAsia="新宋体" w:cs="微软雅黑"/>
          <w:szCs w:val="21"/>
        </w:rPr>
        <w:t>远望雪峰林立，高耸云天，终年白雪皑皑，加上藏家木楼、晾架经幡、栈桥、磨房、传统习俗及神话传说构成的人文景观，被誉为“美丽的童话世界”</w:t>
      </w:r>
      <w:r>
        <w:rPr>
          <w:rFonts w:hint="eastAsia" w:ascii="新宋体" w:hAnsi="新宋体" w:eastAsia="新宋体" w:cs="微软雅黑"/>
        </w:rPr>
        <w:t>，游览结束后1</w:t>
      </w:r>
      <w:r>
        <w:rPr>
          <w:rFonts w:hint="eastAsia" w:ascii="新宋体" w:hAnsi="新宋体" w:eastAsia="新宋体" w:cs="微软雅黑"/>
          <w:lang w:val="en-US" w:eastAsia="zh-CN"/>
        </w:rPr>
        <w:t>3:</w:t>
      </w:r>
      <w:r>
        <w:rPr>
          <w:rFonts w:hint="eastAsia" w:ascii="新宋体" w:hAnsi="新宋体" w:eastAsia="新宋体" w:cs="微软雅黑"/>
        </w:rPr>
        <w:t>00左右景区门口集合，</w:t>
      </w:r>
      <w:r>
        <w:rPr>
          <w:rFonts w:hint="eastAsia" w:ascii="新宋体" w:hAnsi="新宋体" w:eastAsia="新宋体" w:cs="微软雅黑"/>
          <w:lang w:val="en-US" w:eastAsia="zh-CN"/>
        </w:rPr>
        <w:t>在</w:t>
      </w:r>
      <w:r>
        <w:rPr>
          <w:rFonts w:hint="eastAsia" w:ascii="新宋体" w:hAnsi="新宋体" w:eastAsia="新宋体" w:cs="微软雅黑"/>
        </w:rPr>
        <w:t>导游带领</w:t>
      </w:r>
      <w:r>
        <w:rPr>
          <w:rFonts w:hint="eastAsia" w:ascii="新宋体" w:hAnsi="新宋体" w:eastAsia="新宋体" w:cs="微软雅黑"/>
          <w:lang w:val="en-US" w:eastAsia="zh-CN"/>
        </w:rPr>
        <w:t>下，</w:t>
      </w:r>
      <w:r>
        <w:rPr>
          <w:rFonts w:hint="eastAsia" w:ascii="新宋体" w:hAnsi="新宋体" w:eastAsia="新宋体" w:cs="微软雅黑"/>
        </w:rPr>
        <w:t>前往川主寺享用特色高原牦牛汤锅。用餐结束驱车原路返回成都，预计晚上</w:t>
      </w:r>
      <w:r>
        <w:rPr>
          <w:rFonts w:hint="eastAsia" w:ascii="新宋体" w:hAnsi="新宋体" w:eastAsia="新宋体" w:cs="微软雅黑"/>
          <w:lang w:val="en-US" w:eastAsia="zh-CN"/>
        </w:rPr>
        <w:t>22</w:t>
      </w:r>
      <w:r>
        <w:rPr>
          <w:rFonts w:hint="eastAsia" w:ascii="新宋体" w:hAnsi="新宋体" w:eastAsia="新宋体" w:cs="微软雅黑"/>
        </w:rPr>
        <w:t>:</w:t>
      </w:r>
      <w:r>
        <w:rPr>
          <w:rFonts w:hint="eastAsia" w:ascii="新宋体" w:hAnsi="新宋体" w:eastAsia="新宋体" w:cs="微软雅黑"/>
          <w:lang w:val="en-US" w:eastAsia="zh-CN"/>
        </w:rPr>
        <w:t>0</w:t>
      </w:r>
      <w:r>
        <w:rPr>
          <w:rFonts w:hint="eastAsia" w:ascii="新宋体" w:hAnsi="新宋体" w:eastAsia="新宋体" w:cs="微软雅黑"/>
        </w:rPr>
        <w:t>0左右抵达成都，金科北路统一散团，结束愉快的九寨黄龙之行。</w:t>
      </w:r>
    </w:p>
    <w:p>
      <w:pPr>
        <w:spacing w:line="360" w:lineRule="auto"/>
        <w:rPr>
          <w:rFonts w:hint="eastAsia" w:ascii="新宋体" w:hAnsi="新宋体" w:eastAsia="新宋体" w:cs="新宋体"/>
          <w:color w:val="C00000"/>
          <w:szCs w:val="21"/>
          <w:lang w:val="en-US" w:eastAsia="zh-CN"/>
        </w:rPr>
      </w:pPr>
      <w:r>
        <w:rPr>
          <w:rFonts w:hint="eastAsia" w:ascii="新宋体" w:hAnsi="新宋体" w:eastAsia="新宋体" w:cs="新宋体"/>
          <w:color w:val="C00000"/>
          <w:szCs w:val="21"/>
          <w:lang w:val="en-US" w:eastAsia="zh-CN"/>
        </w:rPr>
        <w:t>当日</w:t>
      </w:r>
      <w:r>
        <w:rPr>
          <w:rFonts w:hint="default" w:ascii="新宋体" w:hAnsi="新宋体" w:eastAsia="新宋体" w:cs="新宋体"/>
          <w:color w:val="C00000"/>
          <w:szCs w:val="21"/>
          <w:lang w:val="en-US" w:eastAsia="zh-CN"/>
        </w:rPr>
        <w:t>参考游玩</w:t>
      </w:r>
      <w:r>
        <w:rPr>
          <w:rFonts w:hint="eastAsia" w:ascii="新宋体" w:hAnsi="新宋体" w:eastAsia="新宋体" w:cs="新宋体"/>
          <w:color w:val="C00000"/>
          <w:szCs w:val="21"/>
          <w:lang w:val="en-US" w:eastAsia="zh-CN"/>
        </w:rPr>
        <w:t>：</w:t>
      </w:r>
    </w:p>
    <w:p>
      <w:pPr>
        <w:spacing w:line="360" w:lineRule="auto"/>
        <w:rPr>
          <w:rFonts w:hint="eastAsia" w:ascii="新宋体" w:hAnsi="新宋体" w:eastAsia="新宋体" w:cs="微软雅黑"/>
        </w:rPr>
      </w:pPr>
      <w:r>
        <w:rPr>
          <w:rFonts w:hint="default" w:ascii="新宋体" w:hAnsi="新宋体" w:eastAsia="新宋体" w:cs="新宋体"/>
          <w:color w:val="C00000"/>
          <w:szCs w:val="21"/>
          <w:lang w:val="en-US" w:eastAsia="zh-CN"/>
        </w:rPr>
        <w:t>九寨沟景区线路-推荐</w:t>
      </w:r>
      <w:r>
        <w:rPr>
          <w:rFonts w:hint="eastAsia" w:ascii="新宋体" w:hAnsi="新宋体" w:eastAsia="新宋体" w:cs="新宋体"/>
          <w:color w:val="C00000"/>
          <w:szCs w:val="21"/>
          <w:lang w:val="en-US" w:eastAsia="zh-CN"/>
        </w:rPr>
        <w:t>：树正沟（犀牛海、老虎海、树正瀑布、树正群海、双龙海、芦苇海）</w:t>
      </w:r>
    </w:p>
    <w:p>
      <w:pPr>
        <w:spacing w:line="360" w:lineRule="auto"/>
        <w:ind w:left="-199" w:leftChars="-95" w:right="199" w:rightChars="95"/>
        <w:rPr>
          <w:rFonts w:hint="eastAsia" w:ascii="宋体" w:hAnsi="宋体" w:cs="Arial"/>
          <w:b/>
          <w:bCs/>
          <w:sz w:val="18"/>
          <w:szCs w:val="18"/>
        </w:rPr>
      </w:pPr>
      <w:r>
        <w:rPr>
          <w:rFonts w:hint="eastAsia" w:ascii="宋体" w:hAnsi="宋体" w:cs="Arial"/>
          <w:b/>
          <w:bCs/>
          <w:sz w:val="18"/>
          <w:szCs w:val="18"/>
        </w:rPr>
        <w:t>温馨提示：</w:t>
      </w:r>
    </w:p>
    <w:p>
      <w:pPr>
        <w:spacing w:line="360" w:lineRule="auto"/>
        <w:ind w:left="-199" w:leftChars="-95" w:right="199" w:rightChars="95"/>
        <w:rPr>
          <w:rFonts w:hint="eastAsia" w:ascii="宋体" w:hAnsi="宋体" w:cs="Arial"/>
          <w:color w:val="C00000"/>
          <w:sz w:val="18"/>
          <w:szCs w:val="18"/>
          <w:lang w:val="en-US" w:eastAsia="zh-CN"/>
        </w:rPr>
      </w:pPr>
      <w:r>
        <w:rPr>
          <w:rFonts w:hint="eastAsia" w:ascii="宋体" w:hAnsi="宋体" w:cs="Arial"/>
          <w:color w:val="C00000"/>
          <w:sz w:val="18"/>
          <w:szCs w:val="18"/>
        </w:rPr>
        <w:t xml:space="preserve">☆ </w:t>
      </w:r>
      <w:r>
        <w:rPr>
          <w:rFonts w:hint="eastAsia" w:ascii="宋体" w:hAnsi="宋体" w:cs="Arial"/>
          <w:color w:val="C00000"/>
          <w:sz w:val="18"/>
          <w:szCs w:val="18"/>
          <w:lang w:val="en-US" w:eastAsia="zh-CN"/>
        </w:rPr>
        <w:t>因二进九寨门票为景区套票，如因自身原因放弃二进九寨，则无门票及观光车退还，敬请谅解！</w:t>
      </w:r>
    </w:p>
    <w:p>
      <w:pPr>
        <w:spacing w:line="360" w:lineRule="auto"/>
        <w:ind w:left="-199" w:leftChars="-95" w:right="199" w:rightChars="95"/>
        <w:rPr>
          <w:rFonts w:hint="eastAsia" w:ascii="宋体" w:hAnsi="宋体" w:cs="Arial"/>
          <w:sz w:val="18"/>
          <w:szCs w:val="18"/>
        </w:rPr>
      </w:pPr>
      <w:r>
        <w:rPr>
          <w:rFonts w:hint="eastAsia" w:ascii="宋体" w:hAnsi="宋体" w:cs="Arial"/>
          <w:sz w:val="18"/>
          <w:szCs w:val="18"/>
        </w:rPr>
        <w:t>☆ 九寨沟内行程您需要自行游览，无导游随团。九寨沟景区内有统一运营的观光车，每个景点都有一个观光车上下的车站，请在指定车站乘车，注意安全。每辆观光车都配有讲解导游。</w:t>
      </w:r>
    </w:p>
    <w:p>
      <w:pPr>
        <w:spacing w:line="360" w:lineRule="auto"/>
        <w:ind w:left="-199" w:leftChars="-95" w:right="199" w:rightChars="95"/>
        <w:rPr>
          <w:rFonts w:ascii="宋体" w:hAnsi="宋体" w:cs="Arial"/>
          <w:sz w:val="18"/>
          <w:szCs w:val="18"/>
        </w:rPr>
      </w:pPr>
      <w:r>
        <w:rPr>
          <w:rFonts w:hint="eastAsia" w:ascii="宋体" w:hAnsi="宋体" w:cs="Arial"/>
          <w:sz w:val="18"/>
          <w:szCs w:val="18"/>
        </w:rPr>
        <w:t>☆ 为避免当天返回成都交通堵塞，请不要安排当天返程车票或机票，以免给您带来不必要的损失（若出现误车误机请自行负责）；</w:t>
      </w:r>
    </w:p>
    <w:p>
      <w:pPr>
        <w:spacing w:line="360" w:lineRule="auto"/>
        <w:ind w:left="-199" w:leftChars="-95" w:right="199" w:rightChars="95"/>
        <w:rPr>
          <w:rFonts w:ascii="宋体" w:hAnsi="宋体" w:cs="Arial"/>
          <w:sz w:val="18"/>
          <w:szCs w:val="18"/>
        </w:rPr>
      </w:pPr>
      <w:r>
        <w:rPr>
          <w:rFonts w:hint="eastAsia" w:ascii="宋体" w:hAnsi="宋体" w:cs="Arial"/>
          <w:sz w:val="18"/>
          <w:szCs w:val="18"/>
        </w:rPr>
        <w:t>☆ 今天是本次九寨沟黄龙游览的最后一天，如若你对此次行程有任何异议，请告诉我们，我们会在第一时间根据你反馈的情况落实调查并及时处理！！！</w:t>
      </w:r>
    </w:p>
    <w:p>
      <w:pPr>
        <w:spacing w:line="360" w:lineRule="auto"/>
        <w:ind w:left="-199" w:leftChars="-95" w:right="199" w:rightChars="95"/>
        <w:rPr>
          <w:rFonts w:ascii="宋体" w:hAnsi="宋体" w:cs="Arial"/>
          <w:sz w:val="18"/>
          <w:szCs w:val="18"/>
        </w:rPr>
      </w:pPr>
    </w:p>
    <w:p>
      <w:pPr>
        <w:spacing w:line="360" w:lineRule="auto"/>
        <w:ind w:left="-199" w:leftChars="-95" w:right="199" w:rightChars="95"/>
        <w:rPr>
          <w:rFonts w:ascii="新宋体" w:hAnsi="新宋体" w:eastAsia="新宋体"/>
          <w:b/>
          <w:bCs/>
          <w:szCs w:val="21"/>
        </w:rPr>
      </w:pPr>
      <w:r>
        <w:rPr>
          <w:rFonts w:hint="eastAsia" w:ascii="新宋体" w:hAnsi="新宋体" w:eastAsia="新宋体"/>
          <w:b/>
          <w:bCs/>
          <w:szCs w:val="21"/>
        </w:rPr>
        <w:t>费用包含</w:t>
      </w:r>
    </w:p>
    <w:p>
      <w:pPr>
        <w:spacing w:line="360" w:lineRule="auto"/>
        <w:ind w:left="-199" w:leftChars="-95" w:right="199" w:rightChars="95"/>
        <w:jc w:val="left"/>
        <w:rPr>
          <w:rFonts w:ascii="新宋体" w:hAnsi="新宋体" w:eastAsia="新宋体" w:cs="微软雅黑"/>
        </w:rPr>
      </w:pPr>
      <w:r>
        <w:rPr>
          <w:rFonts w:hint="eastAsia" w:ascii="宋体" w:hAnsi="宋体" w:cs="Arial"/>
          <w:szCs w:val="21"/>
        </w:rPr>
        <w:t xml:space="preserve">★ </w:t>
      </w:r>
      <w:r>
        <w:rPr>
          <w:rFonts w:hint="eastAsia" w:ascii="宋体" w:hAnsi="宋体" w:cs="Arial"/>
          <w:szCs w:val="21"/>
          <w:lang w:val="zh-CN"/>
        </w:rPr>
        <w:t>车辆：</w:t>
      </w:r>
      <w:r>
        <w:rPr>
          <w:rFonts w:hint="eastAsia" w:ascii="新宋体" w:hAnsi="新宋体" w:eastAsia="新宋体" w:cs="微软雅黑"/>
        </w:rPr>
        <w:t>每人一个正座车辆干净卫生，司机态度良好</w:t>
      </w:r>
      <w:r>
        <w:rPr>
          <w:rFonts w:ascii="新宋体" w:hAnsi="新宋体" w:eastAsia="新宋体" w:cs="微软雅黑"/>
        </w:rPr>
        <w:t>；</w:t>
      </w:r>
    </w:p>
    <w:p>
      <w:pPr>
        <w:spacing w:line="360" w:lineRule="auto"/>
        <w:ind w:left="-199" w:leftChars="-95" w:right="199" w:rightChars="95"/>
        <w:jc w:val="left"/>
        <w:rPr>
          <w:rFonts w:ascii="宋体" w:hAnsi="宋体" w:cs="Arial"/>
          <w:szCs w:val="21"/>
        </w:rPr>
      </w:pPr>
      <w:r>
        <w:rPr>
          <w:rFonts w:hint="eastAsia" w:ascii="宋体" w:hAnsi="宋体" w:cs="Arial"/>
          <w:szCs w:val="21"/>
        </w:rPr>
        <w:t xml:space="preserve">★ </w:t>
      </w:r>
      <w:r>
        <w:rPr>
          <w:rFonts w:hint="eastAsia" w:ascii="宋体" w:hAnsi="宋体" w:cs="Arial"/>
          <w:szCs w:val="21"/>
          <w:lang w:val="zh-CN"/>
        </w:rPr>
        <w:t>门票：所列景点首道门票</w:t>
      </w:r>
      <w:r>
        <w:rPr>
          <w:rFonts w:hint="eastAsia" w:ascii="宋体" w:hAnsi="宋体" w:cs="Arial"/>
          <w:color w:val="C00000"/>
          <w:sz w:val="18"/>
          <w:szCs w:val="18"/>
          <w:lang w:val="zh-CN"/>
        </w:rPr>
        <w:t>（</w:t>
      </w:r>
      <w:r>
        <w:rPr>
          <w:rFonts w:hint="eastAsia" w:ascii="宋体" w:hAnsi="宋体" w:cs="Arial"/>
          <w:color w:val="C00000"/>
          <w:sz w:val="18"/>
          <w:szCs w:val="18"/>
        </w:rPr>
        <w:t>因旅行社订票为团队价格，如产生优惠/免票，旅游社将按优惠门票与实际产生门票差价退还）</w:t>
      </w:r>
      <w:r>
        <w:rPr>
          <w:rFonts w:hint="eastAsia" w:ascii="宋体" w:hAnsi="宋体" w:cs="Arial"/>
          <w:szCs w:val="21"/>
        </w:rPr>
        <w:t>。</w:t>
      </w:r>
    </w:p>
    <w:p>
      <w:pPr>
        <w:spacing w:line="360" w:lineRule="auto"/>
        <w:ind w:left="-199" w:leftChars="-95" w:right="199" w:rightChars="95"/>
        <w:rPr>
          <w:rFonts w:ascii="宋体" w:hAnsi="宋体" w:cs="Arial"/>
          <w:szCs w:val="21"/>
          <w:lang w:val="zh-CN"/>
        </w:rPr>
      </w:pPr>
      <w:r>
        <w:rPr>
          <w:rFonts w:hint="eastAsia" w:ascii="宋体" w:hAnsi="宋体" w:cs="Arial"/>
          <w:szCs w:val="21"/>
        </w:rPr>
        <w:t xml:space="preserve">★ </w:t>
      </w:r>
      <w:r>
        <w:rPr>
          <w:rFonts w:hint="eastAsia" w:ascii="宋体" w:hAnsi="宋体" w:cs="Arial"/>
          <w:szCs w:val="21"/>
          <w:lang w:val="zh-CN"/>
        </w:rPr>
        <w:t>用餐：全程含2早4正(希尔顿</w:t>
      </w:r>
      <w:r>
        <w:rPr>
          <w:rFonts w:hint="eastAsia" w:ascii="宋体" w:hAnsi="宋体" w:cs="Arial"/>
          <w:szCs w:val="21"/>
          <w:lang w:val="en-US" w:eastAsia="zh-CN"/>
        </w:rPr>
        <w:t>花园</w:t>
      </w:r>
      <w:r>
        <w:rPr>
          <w:rFonts w:hint="eastAsia" w:ascii="宋体" w:hAnsi="宋体" w:cs="Arial"/>
          <w:szCs w:val="21"/>
          <w:lang w:val="zh-CN"/>
        </w:rPr>
        <w:t>酒店套餐</w:t>
      </w:r>
      <w:r>
        <w:rPr>
          <w:rFonts w:hint="eastAsia" w:ascii="宋体" w:hAnsi="宋体" w:cs="Arial"/>
          <w:szCs w:val="21"/>
          <w:lang w:val="en-US" w:eastAsia="zh-CN"/>
        </w:rPr>
        <w:t>含</w:t>
      </w:r>
      <w:r>
        <w:rPr>
          <w:rFonts w:hint="eastAsia" w:ascii="宋体" w:hAnsi="宋体" w:cs="Arial"/>
          <w:szCs w:val="21"/>
          <w:lang w:val="zh-CN"/>
        </w:rPr>
        <w:t>2早</w:t>
      </w:r>
      <w:r>
        <w:rPr>
          <w:rFonts w:hint="eastAsia" w:ascii="宋体" w:hAnsi="宋体" w:cs="Arial"/>
          <w:szCs w:val="21"/>
          <w:lang w:val="en-US" w:eastAsia="zh-CN"/>
        </w:rPr>
        <w:t>3</w:t>
      </w:r>
      <w:r>
        <w:rPr>
          <w:rFonts w:hint="eastAsia" w:ascii="宋体" w:hAnsi="宋体" w:cs="Arial"/>
          <w:szCs w:val="21"/>
          <w:lang w:val="zh-CN"/>
        </w:rPr>
        <w:t>正），九寨沟沿线当地饮食与游客饮食习惯差异较大，餐饮条件有限，尽请游客谅解并可自备些零食（方便面、榨菜等），景区段所含早餐和晚餐为酒店套餐（不用不退），中餐在沿途指定餐厅用餐。</w:t>
      </w:r>
    </w:p>
    <w:p>
      <w:pPr>
        <w:spacing w:line="360" w:lineRule="auto"/>
        <w:ind w:left="-199" w:leftChars="-95" w:right="199" w:rightChars="95"/>
        <w:rPr>
          <w:rFonts w:hint="eastAsia" w:ascii="宋体" w:hAnsi="宋体" w:cs="Arial"/>
          <w:szCs w:val="21"/>
          <w:lang w:val="zh-CN"/>
        </w:rPr>
      </w:pPr>
      <w:r>
        <w:rPr>
          <w:rFonts w:hint="eastAsia" w:ascii="宋体" w:hAnsi="宋体" w:cs="Arial"/>
          <w:szCs w:val="21"/>
        </w:rPr>
        <w:t xml:space="preserve">★ </w:t>
      </w:r>
      <w:r>
        <w:rPr>
          <w:rFonts w:hint="eastAsia" w:ascii="宋体" w:hAnsi="宋体" w:cs="Arial"/>
          <w:szCs w:val="21"/>
          <w:lang w:val="zh-CN"/>
        </w:rPr>
        <w:t>住宿：全程入住酒店双人间，景区酒店环保，不提供一次性洗漱用品，请客人提前自备，高原地区，请游客理解。（报价均以一个床位计价，以下均为参考酒店，如游客人数为单数而又无法拼房，则需要补房差)</w:t>
      </w:r>
    </w:p>
    <w:p>
      <w:pPr>
        <w:spacing w:line="360" w:lineRule="auto"/>
        <w:ind w:left="-199" w:leftChars="-95" w:right="199" w:rightChars="95"/>
        <w:rPr>
          <w:rFonts w:hint="eastAsia" w:ascii="宋体" w:hAnsi="宋体" w:cs="Arial"/>
          <w:szCs w:val="21"/>
          <w:lang w:val="zh-CN"/>
        </w:rPr>
      </w:pPr>
    </w:p>
    <w:p>
      <w:pPr>
        <w:spacing w:line="360" w:lineRule="auto"/>
        <w:ind w:left="-199" w:leftChars="-95" w:right="199" w:rightChars="95"/>
        <w:rPr>
          <w:rFonts w:hint="eastAsia" w:ascii="宋体" w:hAnsi="宋体" w:cs="Arial"/>
          <w:b/>
          <w:bCs/>
          <w:sz w:val="24"/>
          <w:lang w:val="zh-CN"/>
        </w:rPr>
      </w:pPr>
      <w:r>
        <w:rPr>
          <w:rFonts w:hint="eastAsia" w:ascii="宋体" w:hAnsi="宋体" w:cs="Arial"/>
          <w:b/>
          <w:bCs/>
          <w:sz w:val="24"/>
          <w:lang w:val="zh-CN"/>
        </w:rPr>
        <w:t>九寨沟口参考酒店：</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希尔顿：</w:t>
      </w:r>
      <w:r>
        <w:rPr>
          <w:rFonts w:hint="eastAsia" w:ascii="宋体" w:hAnsi="宋体" w:cs="Arial"/>
          <w:b w:val="0"/>
          <w:bCs w:val="0"/>
          <w:szCs w:val="21"/>
          <w:lang w:val="zh-CN"/>
        </w:rPr>
        <w:t>九寨鲁能希尔顿度假酒店（含1晚酒店晚餐）；</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豪生：</w:t>
      </w:r>
      <w:r>
        <w:rPr>
          <w:rFonts w:hint="eastAsia" w:ascii="宋体" w:hAnsi="宋体" w:cs="Arial"/>
          <w:b w:val="0"/>
          <w:bCs w:val="0"/>
          <w:szCs w:val="21"/>
          <w:lang w:val="zh-CN"/>
        </w:rPr>
        <w:t>九寨沟天源豪生度假酒店（含1晚酒店晚餐）；</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轻奢：</w:t>
      </w:r>
      <w:r>
        <w:rPr>
          <w:rFonts w:hint="eastAsia" w:ascii="宋体" w:hAnsi="宋体" w:cs="Arial"/>
          <w:b w:val="0"/>
          <w:bCs w:val="0"/>
          <w:szCs w:val="21"/>
          <w:lang w:val="zh-CN"/>
        </w:rPr>
        <w:t>金龙国际、保利新九寨、润都温泉、星宇国际、九宫宾馆；</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豪华：</w:t>
      </w:r>
      <w:r>
        <w:rPr>
          <w:rFonts w:hint="eastAsia" w:ascii="宋体" w:hAnsi="宋体" w:cs="Arial"/>
          <w:b w:val="0"/>
          <w:bCs w:val="0"/>
          <w:szCs w:val="21"/>
          <w:lang w:val="zh-CN"/>
        </w:rPr>
        <w:t>名雅、友约、郦湾、寰宇、九度、世纪顺水、名人、九源、景悦</w:t>
      </w:r>
      <w:bookmarkStart w:id="0" w:name="_GoBack"/>
      <w:bookmarkEnd w:id="0"/>
      <w:r>
        <w:rPr>
          <w:rFonts w:hint="eastAsia" w:ascii="宋体" w:hAnsi="宋体" w:cs="Arial"/>
          <w:b w:val="0"/>
          <w:bCs w:val="0"/>
          <w:szCs w:val="21"/>
          <w:lang w:val="zh-CN"/>
        </w:rPr>
        <w:t>等同级标准酒店；</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高品：</w:t>
      </w:r>
      <w:r>
        <w:rPr>
          <w:rFonts w:hint="eastAsia" w:ascii="宋体" w:hAnsi="宋体" w:cs="Arial"/>
          <w:b w:val="0"/>
          <w:bCs w:val="0"/>
          <w:szCs w:val="21"/>
          <w:lang w:val="zh-CN"/>
        </w:rPr>
        <w:t>九江豪庭、藏风轻居、梵之雨、晶都、银峰、纳斯璞缇、云天海、九波尔萨迦酒店等同等标准酒店；</w:t>
      </w:r>
    </w:p>
    <w:p>
      <w:pPr>
        <w:spacing w:line="360" w:lineRule="auto"/>
        <w:ind w:left="-199" w:leftChars="-95" w:right="199" w:rightChars="95"/>
        <w:rPr>
          <w:rFonts w:hint="eastAsia" w:ascii="宋体" w:hAnsi="宋体" w:cs="Arial"/>
          <w:b w:val="0"/>
          <w:bCs w:val="0"/>
          <w:szCs w:val="21"/>
          <w:lang w:val="zh-CN"/>
        </w:rPr>
      </w:pPr>
      <w:r>
        <w:rPr>
          <w:rFonts w:hint="eastAsia" w:ascii="宋体" w:hAnsi="宋体" w:cs="Arial"/>
          <w:b/>
          <w:bCs/>
          <w:szCs w:val="21"/>
          <w:lang w:val="zh-CN"/>
        </w:rPr>
        <w:t>舒适：</w:t>
      </w:r>
      <w:r>
        <w:rPr>
          <w:rFonts w:hint="eastAsia" w:ascii="宋体" w:hAnsi="宋体" w:cs="Arial"/>
          <w:b w:val="0"/>
          <w:bCs w:val="0"/>
          <w:szCs w:val="21"/>
          <w:lang w:val="zh-CN"/>
        </w:rPr>
        <w:t>凯虹假日酒店、源源山庄、九州大酒店、西北大酒店，天鹅湖、嘉和假日、藏韵圣泉山庄、格莱斯、星光、仙池、棠中、诺优、鑫源、雪山博恩、山泉度假、鑫隆、九寨缘、金江国际、龙腾主题、汀泉主题酒店、藏韵楼、九凤熊猫、泽可假日/兰朵、二十四度简、九峰假日等同等标准酒店；</w:t>
      </w:r>
    </w:p>
    <w:p>
      <w:pPr>
        <w:spacing w:line="360" w:lineRule="auto"/>
        <w:ind w:left="-199" w:leftChars="-95" w:right="199" w:rightChars="95"/>
        <w:rPr>
          <w:rFonts w:ascii="宋体" w:hAnsi="宋体" w:cs="Arial"/>
          <w:szCs w:val="21"/>
          <w:lang w:val="zh-CN"/>
        </w:rPr>
      </w:pPr>
      <w:r>
        <w:rPr>
          <w:rFonts w:hint="eastAsia" w:ascii="宋体" w:hAnsi="宋体" w:cs="Arial"/>
          <w:b/>
          <w:bCs/>
          <w:szCs w:val="21"/>
          <w:lang w:val="zh-CN"/>
        </w:rPr>
        <w:t>标准：</w:t>
      </w:r>
      <w:r>
        <w:rPr>
          <w:rFonts w:hint="eastAsia" w:ascii="宋体" w:hAnsi="宋体" w:cs="Arial"/>
          <w:b w:val="0"/>
          <w:bCs w:val="0"/>
          <w:szCs w:val="21"/>
          <w:lang w:val="zh-CN"/>
        </w:rPr>
        <w:t>龙泉山庄、星禾源酒店、三喜宾馆、迎海假日酒店、龙康林卡、童话、藏地阳光、瑞达、腾跃酒店、乐行酒店、启轩酒店，瑞吉酒店、拉姆拉措、腾龙度假、华龙山庄、途胜山庄、阿玛拉酒店、家和酒店、九雅、速八酒店、格桑美朵、安多、格桑云朵、等同等标准酒店；</w:t>
      </w:r>
      <w:r>
        <w:rPr>
          <w:rFonts w:ascii="宋体" w:hAnsi="宋体" w:cs="Arial"/>
          <w:b w:val="0"/>
          <w:bCs w:val="0"/>
          <w:szCs w:val="21"/>
          <w:lang w:val="zh-CN"/>
        </w:rPr>
        <w:br w:type="textWrapping"/>
      </w:r>
      <w:r>
        <w:rPr>
          <w:rFonts w:hint="eastAsia" w:ascii="宋体" w:hAnsi="宋体" w:cs="Arial"/>
          <w:szCs w:val="21"/>
        </w:rPr>
        <w:t xml:space="preserve">★ </w:t>
      </w:r>
      <w:r>
        <w:rPr>
          <w:rFonts w:hint="eastAsia" w:ascii="宋体" w:hAnsi="宋体" w:cs="Arial"/>
          <w:szCs w:val="21"/>
          <w:lang w:val="zh-CN"/>
        </w:rPr>
        <w:t>导游：成都出发优秀中文导游服务；</w:t>
      </w:r>
    </w:p>
    <w:p>
      <w:pPr>
        <w:spacing w:line="360" w:lineRule="auto"/>
        <w:ind w:left="-199" w:leftChars="-95" w:right="199" w:rightChars="95"/>
        <w:rPr>
          <w:rFonts w:ascii="宋体" w:hAnsi="宋体" w:cs="Arial"/>
          <w:szCs w:val="21"/>
          <w:lang w:val="zh-CN"/>
        </w:rPr>
      </w:pPr>
      <w:r>
        <w:rPr>
          <w:rFonts w:hint="eastAsia" w:ascii="宋体" w:hAnsi="宋体" w:cs="Arial"/>
          <w:szCs w:val="21"/>
        </w:rPr>
        <w:t xml:space="preserve">★ </w:t>
      </w:r>
      <w:r>
        <w:rPr>
          <w:rFonts w:hint="eastAsia" w:ascii="宋体" w:hAnsi="宋体" w:cs="Arial"/>
          <w:szCs w:val="21"/>
          <w:lang w:val="zh-CN"/>
        </w:rPr>
        <w:t>购物：景区内和沿途停留的站点及餐厅均可能会有纪念品、当地土特产售卖点，御寒衣服等售卖点、高原缓冲区，沿途休息站（加水点，厕所）小卖部不属于购物店范围。当地居民贩卖纪念品、土特产、手工艺品，非我社提供服务，请不要</w:t>
      </w:r>
      <w:r>
        <w:rPr>
          <w:rFonts w:hint="eastAsia" w:ascii="宋体" w:hAnsi="宋体" w:cs="Arial"/>
          <w:szCs w:val="21"/>
        </w:rPr>
        <w:t>误解</w:t>
      </w:r>
      <w:r>
        <w:rPr>
          <w:rFonts w:hint="eastAsia" w:ascii="宋体" w:hAnsi="宋体" w:cs="Arial"/>
          <w:szCs w:val="21"/>
          <w:lang w:val="zh-CN"/>
        </w:rPr>
        <w:t>，请谨慎购买！</w:t>
      </w:r>
    </w:p>
    <w:p>
      <w:pPr>
        <w:spacing w:line="360" w:lineRule="auto"/>
        <w:ind w:left="-199" w:leftChars="-95" w:right="199" w:rightChars="95"/>
        <w:rPr>
          <w:rFonts w:ascii="宋体" w:hAnsi="宋体" w:cs="Arial"/>
          <w:szCs w:val="21"/>
          <w:lang w:val="zh-CN"/>
        </w:rPr>
      </w:pPr>
      <w:r>
        <w:rPr>
          <w:rFonts w:hint="eastAsia" w:ascii="宋体" w:hAnsi="宋体" w:cs="Arial"/>
          <w:szCs w:val="21"/>
        </w:rPr>
        <w:t xml:space="preserve">★ </w:t>
      </w:r>
      <w:r>
        <w:rPr>
          <w:rFonts w:hint="eastAsia" w:ascii="宋体" w:hAnsi="宋体" w:cs="Arial"/>
          <w:szCs w:val="21"/>
          <w:lang w:val="zh-CN"/>
        </w:rPr>
        <w:t>保险：旅行社责任保险，代购旅游意外伤害险；如因交通事故造成客人身体伤害及财物损失，按照《中华人民共和国道路交通事故处理办法》进行赔偿。解释权及理赔权由保险公司负责。</w:t>
      </w:r>
    </w:p>
    <w:p>
      <w:pPr>
        <w:spacing w:line="360" w:lineRule="auto"/>
        <w:ind w:left="-199" w:leftChars="-95" w:right="199" w:rightChars="95"/>
        <w:rPr>
          <w:rFonts w:ascii="宋体" w:hAnsi="宋体" w:cs="Arial"/>
          <w:szCs w:val="21"/>
          <w:lang w:val="zh-CN"/>
        </w:rPr>
      </w:pPr>
    </w:p>
    <w:p>
      <w:pPr>
        <w:spacing w:line="360" w:lineRule="auto"/>
        <w:ind w:left="-199" w:leftChars="-95" w:right="199" w:rightChars="95"/>
        <w:rPr>
          <w:rFonts w:ascii="宋体" w:hAnsi="宋体" w:cs="Arial"/>
          <w:szCs w:val="21"/>
          <w:lang w:val="zh-CN"/>
        </w:rPr>
      </w:pPr>
      <w:r>
        <w:rPr>
          <w:rFonts w:hint="eastAsia" w:ascii="新宋体" w:hAnsi="新宋体" w:eastAsia="新宋体"/>
          <w:b/>
          <w:bCs/>
          <w:szCs w:val="21"/>
        </w:rPr>
        <w:t>游客须知</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lang w:val="zh-CN"/>
        </w:rPr>
        <w:t>1、报价不含：九寨沟沟内自助午餐；</w:t>
      </w:r>
      <w:r>
        <w:rPr>
          <w:rFonts w:hint="eastAsia" w:ascii="新宋体" w:hAnsi="新宋体" w:eastAsia="新宋体" w:cs="Arial"/>
          <w:szCs w:val="21"/>
        </w:rPr>
        <w:t>九寨沟观光车</w:t>
      </w:r>
      <w:r>
        <w:rPr>
          <w:rFonts w:hint="eastAsia" w:ascii="新宋体" w:hAnsi="新宋体" w:eastAsia="新宋体" w:cs="Arial"/>
          <w:szCs w:val="21"/>
          <w:lang w:val="en-US" w:eastAsia="zh-CN"/>
        </w:rPr>
        <w:t>18</w:t>
      </w:r>
      <w:r>
        <w:rPr>
          <w:rFonts w:hint="eastAsia" w:ascii="新宋体" w:hAnsi="新宋体" w:eastAsia="新宋体" w:cs="Arial"/>
          <w:szCs w:val="21"/>
        </w:rPr>
        <w:t>0元</w:t>
      </w:r>
      <w:r>
        <w:rPr>
          <w:rFonts w:hint="eastAsia" w:ascii="新宋体" w:hAnsi="新宋体" w:eastAsia="新宋体" w:cs="Arial"/>
          <w:szCs w:val="21"/>
          <w:lang w:val="zh-CN"/>
        </w:rPr>
        <w:t>；</w:t>
      </w:r>
      <w:r>
        <w:rPr>
          <w:rFonts w:hint="eastAsia" w:ascii="新宋体" w:hAnsi="新宋体" w:eastAsia="新宋体" w:cs="Arial"/>
          <w:szCs w:val="21"/>
        </w:rPr>
        <w:t>九寨沟景区保险10元/人；</w:t>
      </w:r>
      <w:r>
        <w:rPr>
          <w:rFonts w:hint="eastAsia" w:ascii="新宋体" w:hAnsi="新宋体" w:eastAsia="新宋体" w:cs="Arial"/>
          <w:szCs w:val="21"/>
          <w:lang w:val="zh-CN"/>
        </w:rPr>
        <w:t>黄龙景区索道上行</w:t>
      </w:r>
      <w:r>
        <w:rPr>
          <w:rFonts w:hint="eastAsia" w:ascii="新宋体" w:hAnsi="新宋体" w:eastAsia="新宋体" w:cs="Arial"/>
          <w:szCs w:val="21"/>
        </w:rPr>
        <w:t>80元/人下行40元/人；黄龙定位讲解器30元/人；黄龙景区保险费10元/人；</w:t>
      </w:r>
      <w:r>
        <w:rPr>
          <w:rFonts w:hint="eastAsia" w:ascii="新宋体" w:hAnsi="新宋体" w:eastAsia="新宋体" w:cs="Arial"/>
          <w:szCs w:val="21"/>
          <w:lang w:val="zh-CN"/>
        </w:rPr>
        <w:t>个人消费（如电话、药品等）</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2</w:t>
      </w:r>
      <w:r>
        <w:rPr>
          <w:rFonts w:hint="eastAsia" w:ascii="新宋体" w:hAnsi="新宋体" w:eastAsia="新宋体" w:cs="Arial"/>
          <w:szCs w:val="21"/>
          <w:lang w:val="zh-CN"/>
        </w:rPr>
        <w:t>、景区酒店组合消费，不用餐不退费。</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3、</w:t>
      </w:r>
      <w:r>
        <w:rPr>
          <w:rFonts w:hint="eastAsia" w:ascii="新宋体" w:hAnsi="新宋体" w:eastAsia="新宋体" w:cs="Arial"/>
          <w:szCs w:val="21"/>
          <w:lang w:val="zh-CN"/>
        </w:rPr>
        <w:t>景点门票如因人力不可抗拒因素造成无法游览，或有优惠证件产生优惠票的，均只退优惠结算价格后的差价。</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4</w:t>
      </w:r>
      <w:r>
        <w:rPr>
          <w:rFonts w:hint="eastAsia" w:ascii="新宋体" w:hAnsi="新宋体" w:eastAsia="新宋体" w:cs="Arial"/>
          <w:szCs w:val="21"/>
          <w:lang w:val="zh-CN"/>
        </w:rPr>
        <w:t>、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5</w:t>
      </w:r>
      <w:r>
        <w:rPr>
          <w:rFonts w:hint="eastAsia" w:ascii="新宋体" w:hAnsi="新宋体" w:eastAsia="新宋体" w:cs="Arial"/>
          <w:szCs w:val="21"/>
          <w:lang w:val="zh-CN"/>
        </w:rPr>
        <w:t>、遇人力不可抗拒因素（如：政府行为、天气、航班延误、取消、管制、故障等）造成行程延误或产生的其它费用，我社概不负责，此类费用由客人自理自费，机票政策性调价，补差由客人承担。我社在保留景点不变的情况下有权调整行程和住房。旅行社可以在不减少景点的情况下根据情况调整游览景点的先后顺序。</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6</w:t>
      </w:r>
      <w:r>
        <w:rPr>
          <w:rFonts w:hint="eastAsia" w:ascii="新宋体" w:hAnsi="新宋体" w:eastAsia="新宋体" w:cs="Arial"/>
          <w:szCs w:val="21"/>
          <w:lang w:val="zh-CN"/>
        </w:rPr>
        <w:t>、本行程位于高海拔地区，故只接待身体健康的人士，在团队行程中因个人健康原因而出现的人身伤亡由游客自理,与我社无关。</w:t>
      </w:r>
    </w:p>
    <w:p>
      <w:pPr>
        <w:spacing w:line="360" w:lineRule="auto"/>
        <w:ind w:left="-199" w:leftChars="-95" w:right="199" w:rightChars="95"/>
        <w:rPr>
          <w:rFonts w:ascii="宋体" w:hAnsi="宋体" w:cs="Arial"/>
          <w:szCs w:val="21"/>
          <w:lang w:val="zh-CN"/>
        </w:rPr>
      </w:pPr>
      <w:r>
        <w:rPr>
          <w:rFonts w:hint="eastAsia" w:ascii="新宋体" w:hAnsi="新宋体" w:eastAsia="新宋体" w:cs="Arial"/>
          <w:szCs w:val="21"/>
        </w:rPr>
        <w:t>7、若因天气、堵车等不可抗力因素（含自愿放弃）造成不能正常上黄龙，则按团队票价退黄龙门票差价，无法替换其他景点，谢谢理解！</w:t>
      </w:r>
    </w:p>
    <w:p>
      <w:pPr>
        <w:spacing w:line="360" w:lineRule="auto"/>
        <w:ind w:left="-199" w:leftChars="-95" w:right="199" w:rightChars="95"/>
        <w:rPr>
          <w:rFonts w:ascii="宋体" w:hAnsi="宋体" w:cs="Arial"/>
          <w:szCs w:val="21"/>
          <w:lang w:val="zh-CN"/>
        </w:rPr>
      </w:pPr>
    </w:p>
    <w:p>
      <w:pPr>
        <w:spacing w:line="360" w:lineRule="auto"/>
        <w:ind w:left="-199" w:leftChars="-95" w:right="199" w:rightChars="95"/>
        <w:rPr>
          <w:rFonts w:ascii="宋体" w:hAnsi="宋体" w:cs="Arial"/>
          <w:szCs w:val="21"/>
          <w:lang w:val="zh-CN"/>
        </w:rPr>
      </w:pPr>
      <w:r>
        <w:rPr>
          <w:rFonts w:hint="eastAsia" w:ascii="新宋体" w:hAnsi="新宋体" w:eastAsia="新宋体" w:cs="Arial"/>
          <w:b/>
          <w:kern w:val="0"/>
          <w:szCs w:val="21"/>
        </w:rPr>
        <w:t>另：</w:t>
      </w:r>
      <w:r>
        <w:rPr>
          <w:rFonts w:hint="eastAsia" w:ascii="新宋体" w:hAnsi="新宋体" w:eastAsia="新宋体"/>
          <w:b/>
          <w:kern w:val="0"/>
          <w:szCs w:val="21"/>
        </w:rPr>
        <w:t>3岁以下儿童和75岁以上老人保险公司不受理人身意外伤害投保情况；如客人坚持参加旅游，必须在合同中注明“自愿参加旅游，已知保险公司不受理人身意外伤害投保，如有意外，自愿承担相关一切责任和后果”</w:t>
      </w:r>
    </w:p>
    <w:p>
      <w:pPr>
        <w:spacing w:line="360" w:lineRule="auto"/>
        <w:rPr>
          <w:rFonts w:ascii="新宋体" w:hAnsi="新宋体" w:eastAsia="新宋体"/>
          <w:szCs w:val="21"/>
        </w:rPr>
      </w:pPr>
    </w:p>
    <w:p>
      <w:pPr>
        <w:spacing w:line="360" w:lineRule="auto"/>
        <w:rPr>
          <w:rFonts w:ascii="新宋体" w:hAnsi="新宋体" w:eastAsia="新宋体" w:cs="微软雅黑"/>
        </w:rPr>
      </w:pPr>
    </w:p>
    <w:p>
      <w:pPr>
        <w:spacing w:line="360" w:lineRule="auto"/>
        <w:ind w:left="-197" w:leftChars="-94" w:firstLine="0" w:firstLineChars="0"/>
        <w:rPr>
          <w:rFonts w:hint="eastAsia" w:ascii="新宋体" w:hAnsi="新宋体" w:eastAsia="新宋体" w:cs="微软雅黑"/>
          <w:b/>
          <w:bCs/>
        </w:rPr>
      </w:pPr>
      <w:r>
        <w:rPr>
          <w:rFonts w:hint="eastAsia" w:ascii="新宋体" w:hAnsi="新宋体" w:eastAsia="新宋体" w:cs="微软雅黑"/>
          <w:b/>
          <w:bCs/>
        </w:rPr>
        <w:t>请仔细阅读以上行程及服务标准说明，同意并保证遵守旅行社安排。如产生合同纠纷或人身意外事故，按《中华人民共和国合同法》、《中华人民共和国旅游法》、《道路交通法》、《保险赔偿条例》、《消费者权益保护法》裁定。此行程作为旅游合同附页与旅游合同同等法律效力。</w:t>
      </w:r>
    </w:p>
    <w:p>
      <w:pPr>
        <w:spacing w:line="360" w:lineRule="auto"/>
        <w:ind w:left="-197" w:leftChars="-94" w:firstLine="0" w:firstLineChars="0"/>
        <w:rPr>
          <w:rFonts w:hint="eastAsia" w:ascii="新宋体" w:hAnsi="新宋体" w:eastAsia="新宋体" w:cs="微软雅黑"/>
          <w:b/>
          <w:bCs/>
        </w:rPr>
      </w:pPr>
    </w:p>
    <w:p>
      <w:pPr>
        <w:spacing w:line="360" w:lineRule="auto"/>
        <w:ind w:left="-197" w:leftChars="-94" w:firstLine="0" w:firstLineChars="0"/>
        <w:rPr>
          <w:rFonts w:hint="eastAsia" w:ascii="新宋体" w:hAnsi="新宋体" w:eastAsia="新宋体" w:cs="微软雅黑"/>
          <w:b/>
          <w:bCs/>
        </w:rPr>
      </w:pPr>
    </w:p>
    <w:p>
      <w:pPr>
        <w:spacing w:line="360" w:lineRule="auto"/>
        <w:jc w:val="left"/>
        <w:rPr>
          <w:rFonts w:ascii="新宋体" w:hAnsi="新宋体" w:eastAsia="新宋体" w:cs="微软雅黑"/>
        </w:rPr>
      </w:pPr>
      <w:r>
        <w:rPr>
          <w:rFonts w:hint="eastAsia" w:ascii="新宋体" w:hAnsi="新宋体" w:eastAsia="新宋体" w:cs="微软雅黑"/>
        </w:rPr>
        <w:t>甲方代表（旅游者）：                                           乙方（旅行社）：</w:t>
      </w:r>
    </w:p>
    <w:p>
      <w:pPr>
        <w:spacing w:line="360" w:lineRule="auto"/>
        <w:jc w:val="left"/>
        <w:rPr>
          <w:rFonts w:ascii="新宋体" w:hAnsi="新宋体" w:eastAsia="新宋体" w:cs="微软雅黑"/>
        </w:rPr>
      </w:pPr>
      <w:r>
        <w:rPr>
          <w:rFonts w:hint="eastAsia" w:ascii="新宋体" w:hAnsi="新宋体" w:eastAsia="新宋体" w:cs="微软雅黑"/>
        </w:rPr>
        <w:t>签约代表：                                                    签约代表：</w:t>
      </w:r>
    </w:p>
    <w:p>
      <w:pPr>
        <w:spacing w:line="360" w:lineRule="auto"/>
        <w:jc w:val="left"/>
        <w:rPr>
          <w:rFonts w:ascii="新宋体" w:hAnsi="新宋体" w:eastAsia="新宋体" w:cs="微软雅黑"/>
        </w:rPr>
      </w:pPr>
      <w:r>
        <w:rPr>
          <w:rFonts w:hint="eastAsia" w:ascii="新宋体" w:hAnsi="新宋体" w:eastAsia="新宋体" w:cs="微软雅黑"/>
        </w:rPr>
        <w:t>有效身份证：                                                  联系电话：</w:t>
      </w:r>
    </w:p>
    <w:p>
      <w:pPr>
        <w:spacing w:line="360" w:lineRule="auto"/>
        <w:jc w:val="left"/>
        <w:rPr>
          <w:rFonts w:ascii="新宋体" w:hAnsi="新宋体" w:eastAsia="新宋体" w:cs="微软雅黑"/>
        </w:rPr>
      </w:pPr>
      <w:r>
        <w:rPr>
          <w:rFonts w:hint="eastAsia" w:ascii="新宋体" w:hAnsi="新宋体" w:eastAsia="新宋体" w:cs="微软雅黑"/>
        </w:rPr>
        <w:t>有效联系电话：</w:t>
      </w:r>
    </w:p>
    <w:p>
      <w:pPr>
        <w:spacing w:line="360" w:lineRule="auto"/>
        <w:jc w:val="left"/>
        <w:rPr>
          <w:rFonts w:ascii="新宋体" w:hAnsi="新宋体" w:eastAsia="新宋体" w:cs="微软雅黑"/>
        </w:rPr>
      </w:pPr>
      <w:r>
        <w:rPr>
          <w:rFonts w:hint="eastAsia" w:ascii="新宋体" w:hAnsi="新宋体" w:eastAsia="新宋体" w:cs="微软雅黑"/>
        </w:rPr>
        <w:t>签约日期：                                                    签约日期：</w:t>
      </w:r>
    </w:p>
    <w:p>
      <w:pPr>
        <w:spacing w:line="360" w:lineRule="auto"/>
        <w:rPr>
          <w:rFonts w:ascii="新宋体" w:hAnsi="新宋体" w:eastAsia="新宋体" w:cs="微软雅黑"/>
        </w:rPr>
      </w:pPr>
    </w:p>
    <w:p>
      <w:pPr>
        <w:spacing w:line="360" w:lineRule="auto"/>
        <w:rPr>
          <w:rFonts w:ascii="新宋体" w:hAnsi="新宋体" w:eastAsia="新宋体" w:cs="微软雅黑"/>
        </w:rPr>
      </w:pPr>
    </w:p>
    <w:p>
      <w:pPr>
        <w:spacing w:line="360" w:lineRule="auto"/>
        <w:jc w:val="left"/>
        <w:rPr>
          <w:rFonts w:ascii="新宋体" w:hAnsi="新宋体" w:eastAsia="新宋体" w:cs="微软雅黑"/>
        </w:rPr>
        <w:sectPr>
          <w:headerReference r:id="rId3" w:type="default"/>
          <w:headerReference r:id="rId4" w:type="even"/>
          <w:pgSz w:w="11906" w:h="16838"/>
          <w:pgMar w:top="820" w:right="1080" w:bottom="478" w:left="1080" w:header="170" w:footer="170" w:gutter="0"/>
          <w:cols w:space="720" w:num="1"/>
          <w:docGrid w:type="lines" w:linePitch="286" w:charSpace="0"/>
        </w:sectPr>
      </w:pPr>
      <w:r>
        <w:rPr>
          <w:rFonts w:hint="eastAsia" w:ascii="新宋体" w:hAnsi="新宋体" w:eastAsia="新宋体" w:cs="微软雅黑"/>
        </w:rPr>
        <w:t>（附）请提供随行人员有效身份信息。</w:t>
      </w:r>
    </w:p>
    <w:p>
      <w:pPr>
        <w:jc w:val="left"/>
        <w:rPr>
          <w:rFonts w:ascii="新宋体" w:hAnsi="新宋体" w:eastAsia="新宋体" w:cs="新宋体"/>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36"/>
    <w:rsid w:val="00000BFD"/>
    <w:rsid w:val="000862BC"/>
    <w:rsid w:val="001037E9"/>
    <w:rsid w:val="00124403"/>
    <w:rsid w:val="00244320"/>
    <w:rsid w:val="00253E4A"/>
    <w:rsid w:val="00254E78"/>
    <w:rsid w:val="00292838"/>
    <w:rsid w:val="00297247"/>
    <w:rsid w:val="003827BE"/>
    <w:rsid w:val="003F16FC"/>
    <w:rsid w:val="003F5CAF"/>
    <w:rsid w:val="004731E6"/>
    <w:rsid w:val="004E540C"/>
    <w:rsid w:val="005419E9"/>
    <w:rsid w:val="00550987"/>
    <w:rsid w:val="005512DB"/>
    <w:rsid w:val="005630E0"/>
    <w:rsid w:val="00575AF5"/>
    <w:rsid w:val="0057734D"/>
    <w:rsid w:val="005C502E"/>
    <w:rsid w:val="005D43AE"/>
    <w:rsid w:val="005E321F"/>
    <w:rsid w:val="006222A1"/>
    <w:rsid w:val="0067080B"/>
    <w:rsid w:val="006D32E1"/>
    <w:rsid w:val="006F09C3"/>
    <w:rsid w:val="00722088"/>
    <w:rsid w:val="007439E9"/>
    <w:rsid w:val="00782C92"/>
    <w:rsid w:val="007D4745"/>
    <w:rsid w:val="008347E0"/>
    <w:rsid w:val="0088068E"/>
    <w:rsid w:val="00893116"/>
    <w:rsid w:val="008A2A6E"/>
    <w:rsid w:val="00936C15"/>
    <w:rsid w:val="00985A86"/>
    <w:rsid w:val="009B475B"/>
    <w:rsid w:val="009C57FA"/>
    <w:rsid w:val="009C7D92"/>
    <w:rsid w:val="00A03E4A"/>
    <w:rsid w:val="00A079EF"/>
    <w:rsid w:val="00A10B27"/>
    <w:rsid w:val="00A7490F"/>
    <w:rsid w:val="00A76C38"/>
    <w:rsid w:val="00A93B2B"/>
    <w:rsid w:val="00AD1704"/>
    <w:rsid w:val="00B00C27"/>
    <w:rsid w:val="00B20A7D"/>
    <w:rsid w:val="00B33455"/>
    <w:rsid w:val="00B72BBA"/>
    <w:rsid w:val="00BA79C7"/>
    <w:rsid w:val="00BD7758"/>
    <w:rsid w:val="00BF0A36"/>
    <w:rsid w:val="00BF6036"/>
    <w:rsid w:val="00C02B4D"/>
    <w:rsid w:val="00C2009A"/>
    <w:rsid w:val="00C360A5"/>
    <w:rsid w:val="00C50AD6"/>
    <w:rsid w:val="00C94028"/>
    <w:rsid w:val="00CA01FF"/>
    <w:rsid w:val="00CB2880"/>
    <w:rsid w:val="00CE2B30"/>
    <w:rsid w:val="00CF1BB7"/>
    <w:rsid w:val="00D00F1C"/>
    <w:rsid w:val="00D120A8"/>
    <w:rsid w:val="00D43119"/>
    <w:rsid w:val="00D447CE"/>
    <w:rsid w:val="00E57490"/>
    <w:rsid w:val="00E823C9"/>
    <w:rsid w:val="00E947AB"/>
    <w:rsid w:val="00E97196"/>
    <w:rsid w:val="00EA3FCA"/>
    <w:rsid w:val="00F112A7"/>
    <w:rsid w:val="00F21909"/>
    <w:rsid w:val="00F44C02"/>
    <w:rsid w:val="00F9477E"/>
    <w:rsid w:val="00F95EA1"/>
    <w:rsid w:val="00FD23EF"/>
    <w:rsid w:val="00FD4309"/>
    <w:rsid w:val="00FF0CD7"/>
    <w:rsid w:val="030D0F8F"/>
    <w:rsid w:val="05B566BF"/>
    <w:rsid w:val="0771593A"/>
    <w:rsid w:val="0C203005"/>
    <w:rsid w:val="101B18BD"/>
    <w:rsid w:val="1C43535C"/>
    <w:rsid w:val="1CB3435A"/>
    <w:rsid w:val="21DB0515"/>
    <w:rsid w:val="263D7FD4"/>
    <w:rsid w:val="271E3823"/>
    <w:rsid w:val="2D822257"/>
    <w:rsid w:val="359726FA"/>
    <w:rsid w:val="36D27C5C"/>
    <w:rsid w:val="3CF318D7"/>
    <w:rsid w:val="3E50222D"/>
    <w:rsid w:val="42227F1C"/>
    <w:rsid w:val="529062AE"/>
    <w:rsid w:val="57AF3E71"/>
    <w:rsid w:val="596E2C45"/>
    <w:rsid w:val="5D070B80"/>
    <w:rsid w:val="610A1E99"/>
    <w:rsid w:val="6C4D045D"/>
    <w:rsid w:val="6CCB41B6"/>
    <w:rsid w:val="6D4935C3"/>
    <w:rsid w:val="726C26E8"/>
    <w:rsid w:val="78860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kern w:val="0"/>
      <w:sz w:val="24"/>
    </w:r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character" w:customStyle="1" w:styleId="10">
    <w:name w:val="批注框文本 Char"/>
    <w:basedOn w:val="7"/>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548</Words>
  <Characters>3125</Characters>
  <Lines>26</Lines>
  <Paragraphs>7</Paragraphs>
  <TotalTime>1</TotalTime>
  <ScaleCrop>false</ScaleCrop>
  <LinksUpToDate>false</LinksUpToDate>
  <CharactersWithSpaces>3666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2021-05-14T06:38:00Z</dcterms:created>
  <dc:creator>PP1</dc:creator>
  <cp:lastModifiedBy>A梦幻九寨峨乐-崔翊18980049322</cp:lastModifiedBy>
  <dcterms:modified xsi:type="dcterms:W3CDTF">2021-09-28T02:57:28Z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87BC354B05DA4AE08D311A64F3A4F536</vt:lpwstr>
  </property>
</Properties>
</file>